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FF3" w:rsidRPr="00D64AB1" w:rsidRDefault="00B60FF3" w:rsidP="00B60FF3">
      <w:pPr>
        <w:spacing w:after="0"/>
        <w:jc w:val="center"/>
        <w:rPr>
          <w:rFonts w:ascii="Constantia" w:hAnsi="Constantia"/>
          <w:b/>
          <w:sz w:val="48"/>
          <w:szCs w:val="48"/>
          <w:u w:val="single"/>
        </w:rPr>
      </w:pPr>
      <w:r w:rsidRPr="00D64AB1">
        <w:rPr>
          <w:rFonts w:ascii="Constantia" w:hAnsi="Constantia"/>
          <w:b/>
          <w:sz w:val="48"/>
          <w:szCs w:val="48"/>
          <w:u w:val="single"/>
        </w:rPr>
        <w:t>Fiche PACKAGING</w:t>
      </w:r>
    </w:p>
    <w:p w:rsidR="00B60FF3" w:rsidRDefault="00B60FF3" w:rsidP="00B60FF3">
      <w:pPr>
        <w:spacing w:after="0"/>
        <w:jc w:val="center"/>
        <w:rPr>
          <w:rFonts w:ascii="Constantia" w:hAnsi="Constantia"/>
          <w:b/>
          <w:sz w:val="40"/>
          <w:szCs w:val="40"/>
          <w:u w:val="single"/>
        </w:rPr>
      </w:pPr>
    </w:p>
    <w:p w:rsidR="0031361E" w:rsidRPr="002E0691" w:rsidRDefault="0031361E" w:rsidP="002E0691">
      <w:pPr>
        <w:spacing w:after="0"/>
        <w:jc w:val="both"/>
        <w:rPr>
          <w:rFonts w:ascii="Constantia" w:hAnsi="Constantia"/>
          <w:b/>
          <w:u w:val="single"/>
        </w:rPr>
      </w:pPr>
      <w:r w:rsidRPr="002E0691">
        <w:rPr>
          <w:rFonts w:ascii="Constantia" w:hAnsi="Constantia"/>
          <w:b/>
          <w:u w:val="single"/>
        </w:rPr>
        <w:t xml:space="preserve">Définition : </w:t>
      </w:r>
    </w:p>
    <w:p w:rsidR="0031361E" w:rsidRPr="002E0691" w:rsidRDefault="0031361E" w:rsidP="002E0691">
      <w:pPr>
        <w:spacing w:after="0"/>
        <w:ind w:firstLine="708"/>
        <w:jc w:val="both"/>
        <w:rPr>
          <w:rFonts w:ascii="Constantia" w:hAnsi="Constantia"/>
        </w:rPr>
      </w:pPr>
      <w:r w:rsidRPr="002E0691">
        <w:rPr>
          <w:rFonts w:ascii="Constantia" w:hAnsi="Constantia"/>
        </w:rPr>
        <w:t>Le packaging : c’’est « l’ensemble des éléments matériels qui, sans faire partie du produit lui-même, sont vendus avec lui en vue de permettre ou de faciliter sa protection, son transport, son stockage et sa présentation en linéaire, son identification et son utilisation par les consommateurs ».</w:t>
      </w:r>
    </w:p>
    <w:p w:rsidR="0031361E" w:rsidRPr="002E0691" w:rsidRDefault="0031361E" w:rsidP="002E0691">
      <w:pPr>
        <w:spacing w:after="0"/>
        <w:jc w:val="both"/>
        <w:rPr>
          <w:rFonts w:ascii="Constantia" w:hAnsi="Constantia"/>
          <w:b/>
          <w:u w:val="single"/>
        </w:rPr>
      </w:pPr>
    </w:p>
    <w:p w:rsidR="0031361E" w:rsidRPr="002E0691" w:rsidRDefault="00B60FF3" w:rsidP="002333D2">
      <w:pPr>
        <w:spacing w:after="0"/>
        <w:ind w:firstLine="708"/>
        <w:jc w:val="both"/>
        <w:rPr>
          <w:rFonts w:ascii="Constantia" w:hAnsi="Constantia"/>
        </w:rPr>
      </w:pPr>
      <w:r w:rsidRPr="002E0691">
        <w:rPr>
          <w:rFonts w:ascii="Constantia" w:hAnsi="Constantia"/>
        </w:rPr>
        <w:t xml:space="preserve">Avant de se lancer dans la réalisation d’un packaging, </w:t>
      </w:r>
      <w:r w:rsidR="0031361E" w:rsidRPr="002E0691">
        <w:rPr>
          <w:rFonts w:ascii="Constantia" w:hAnsi="Constantia"/>
        </w:rPr>
        <w:t>il faut définir simplement les spécifications de base du packaging à réaliser, on rédige alors ce qu’on appelle un cahier des charges.</w:t>
      </w:r>
    </w:p>
    <w:p w:rsidR="00581A77" w:rsidRPr="002E0691" w:rsidRDefault="00581A77" w:rsidP="002333D2">
      <w:pPr>
        <w:pStyle w:val="Titre1"/>
        <w:numPr>
          <w:ilvl w:val="0"/>
          <w:numId w:val="29"/>
        </w:numPr>
      </w:pPr>
      <w:r w:rsidRPr="002E0691">
        <w:t>Cahier des charges</w:t>
      </w:r>
    </w:p>
    <w:p w:rsidR="0031361E" w:rsidRPr="002E0691" w:rsidRDefault="00510314" w:rsidP="002E0691">
      <w:pPr>
        <w:ind w:firstLine="708"/>
        <w:jc w:val="both"/>
        <w:rPr>
          <w:rFonts w:ascii="Constantia" w:hAnsi="Constantia"/>
        </w:rPr>
      </w:pPr>
      <w:r w:rsidRPr="002E0691">
        <w:rPr>
          <w:rFonts w:ascii="Constantia" w:hAnsi="Constantia"/>
        </w:rPr>
        <w:t xml:space="preserve">L’utilisateur du packaging attend </w:t>
      </w:r>
      <w:r w:rsidR="00242BEE" w:rsidRPr="002E0691">
        <w:rPr>
          <w:rFonts w:ascii="Constantia" w:hAnsi="Constantia"/>
        </w:rPr>
        <w:t>de</w:t>
      </w:r>
      <w:r w:rsidRPr="002E0691">
        <w:rPr>
          <w:rFonts w:ascii="Constantia" w:hAnsi="Constantia"/>
        </w:rPr>
        <w:t xml:space="preserve"> celui-ci </w:t>
      </w:r>
      <w:r w:rsidR="00242BEE" w:rsidRPr="002E0691">
        <w:rPr>
          <w:rFonts w:ascii="Constantia" w:hAnsi="Constantia"/>
        </w:rPr>
        <w:t xml:space="preserve">qu’il </w:t>
      </w:r>
      <w:r w:rsidRPr="002E0691">
        <w:rPr>
          <w:rFonts w:ascii="Constantia" w:hAnsi="Constantia"/>
        </w:rPr>
        <w:t xml:space="preserve">lui rende un certain service, il s’agit de la fonction globale </w:t>
      </w:r>
      <w:r w:rsidR="00242BEE" w:rsidRPr="002E0691">
        <w:rPr>
          <w:rFonts w:ascii="Constantia" w:hAnsi="Constantia"/>
        </w:rPr>
        <w:t>du packaging. Pour pouvoir remplir cette fonction globale principale, il existe d’autres fonctions dites secondaires appelées fonctions de service (techniques, commerciales…), qui définissent la fonction principale. L’ensemble de toutes les fonctions constitue alors la description exacte de ce que l’on attend du packaging.</w:t>
      </w:r>
    </w:p>
    <w:p w:rsidR="00242BEE" w:rsidRPr="002E0691" w:rsidRDefault="00242BEE" w:rsidP="002E0691">
      <w:pPr>
        <w:jc w:val="both"/>
        <w:rPr>
          <w:rFonts w:ascii="Constantia" w:hAnsi="Constantia"/>
          <w:b/>
          <w:u w:val="single"/>
        </w:rPr>
      </w:pPr>
      <w:r w:rsidRPr="002E0691">
        <w:rPr>
          <w:rFonts w:ascii="Constantia" w:hAnsi="Constantia"/>
          <w:b/>
          <w:u w:val="single"/>
        </w:rPr>
        <w:t>Les fonctions :</w:t>
      </w:r>
    </w:p>
    <w:p w:rsidR="00242BEE" w:rsidRPr="002E0691" w:rsidRDefault="00242BEE" w:rsidP="002E0691">
      <w:pPr>
        <w:pStyle w:val="Paragraphedeliste"/>
        <w:numPr>
          <w:ilvl w:val="0"/>
          <w:numId w:val="2"/>
        </w:numPr>
        <w:jc w:val="both"/>
        <w:rPr>
          <w:rFonts w:ascii="Constantia" w:hAnsi="Constantia"/>
        </w:rPr>
      </w:pPr>
      <w:r w:rsidRPr="002E0691">
        <w:rPr>
          <w:rFonts w:ascii="Constantia" w:hAnsi="Constantia"/>
        </w:rPr>
        <w:t>Fonction globale</w:t>
      </w:r>
    </w:p>
    <w:p w:rsidR="00242BEE" w:rsidRPr="002E0691" w:rsidRDefault="00242BEE" w:rsidP="002E0691">
      <w:pPr>
        <w:pStyle w:val="Paragraphedeliste"/>
        <w:numPr>
          <w:ilvl w:val="0"/>
          <w:numId w:val="2"/>
        </w:numPr>
        <w:jc w:val="both"/>
        <w:rPr>
          <w:rFonts w:ascii="Constantia" w:hAnsi="Constantia"/>
        </w:rPr>
      </w:pPr>
      <w:r w:rsidRPr="002E0691">
        <w:rPr>
          <w:rFonts w:ascii="Constantia" w:hAnsi="Constantia"/>
        </w:rPr>
        <w:t>Fonctions de service</w:t>
      </w:r>
    </w:p>
    <w:p w:rsidR="00242BEE" w:rsidRPr="002E0691" w:rsidRDefault="00242BEE" w:rsidP="002E0691">
      <w:pPr>
        <w:pStyle w:val="Paragraphedeliste"/>
        <w:numPr>
          <w:ilvl w:val="0"/>
          <w:numId w:val="4"/>
        </w:numPr>
        <w:jc w:val="both"/>
        <w:rPr>
          <w:rFonts w:ascii="Constantia" w:hAnsi="Constantia"/>
        </w:rPr>
      </w:pPr>
      <w:r w:rsidRPr="002E0691">
        <w:rPr>
          <w:rFonts w:ascii="Constantia" w:hAnsi="Constantia"/>
        </w:rPr>
        <w:t>Protéger</w:t>
      </w:r>
    </w:p>
    <w:p w:rsidR="00242BEE" w:rsidRPr="002E0691" w:rsidRDefault="00242BEE" w:rsidP="002E0691">
      <w:pPr>
        <w:pStyle w:val="Paragraphedeliste"/>
        <w:numPr>
          <w:ilvl w:val="0"/>
          <w:numId w:val="4"/>
        </w:numPr>
        <w:jc w:val="both"/>
        <w:rPr>
          <w:rFonts w:ascii="Constantia" w:hAnsi="Constantia"/>
        </w:rPr>
      </w:pPr>
      <w:r w:rsidRPr="002E0691">
        <w:rPr>
          <w:rFonts w:ascii="Constantia" w:hAnsi="Constantia"/>
        </w:rPr>
        <w:t>Informer</w:t>
      </w:r>
    </w:p>
    <w:p w:rsidR="00242BEE" w:rsidRPr="002E0691" w:rsidRDefault="00242BEE" w:rsidP="002E0691">
      <w:pPr>
        <w:pStyle w:val="Paragraphedeliste"/>
        <w:numPr>
          <w:ilvl w:val="0"/>
          <w:numId w:val="4"/>
        </w:numPr>
        <w:jc w:val="both"/>
        <w:rPr>
          <w:rFonts w:ascii="Constantia" w:hAnsi="Constantia"/>
        </w:rPr>
      </w:pPr>
      <w:r w:rsidRPr="002E0691">
        <w:rPr>
          <w:rFonts w:ascii="Constantia" w:hAnsi="Constantia"/>
        </w:rPr>
        <w:t>Distribuer</w:t>
      </w:r>
    </w:p>
    <w:p w:rsidR="00242BEE" w:rsidRPr="002E0691" w:rsidRDefault="00242BEE" w:rsidP="00176410">
      <w:pPr>
        <w:spacing w:after="0"/>
        <w:jc w:val="both"/>
        <w:rPr>
          <w:rFonts w:ascii="Constantia" w:hAnsi="Constantia"/>
          <w:b/>
          <w:u w:val="single"/>
        </w:rPr>
      </w:pPr>
      <w:r w:rsidRPr="002E0691">
        <w:rPr>
          <w:rFonts w:ascii="Constantia" w:hAnsi="Constantia"/>
          <w:b/>
          <w:u w:val="single"/>
        </w:rPr>
        <w:t>Protéger :</w:t>
      </w:r>
    </w:p>
    <w:p w:rsidR="00242BEE" w:rsidRPr="002E0691" w:rsidRDefault="00242BEE" w:rsidP="00176410">
      <w:pPr>
        <w:pStyle w:val="Paragraphedeliste"/>
        <w:numPr>
          <w:ilvl w:val="0"/>
          <w:numId w:val="5"/>
        </w:numPr>
        <w:spacing w:after="0"/>
        <w:jc w:val="both"/>
        <w:rPr>
          <w:rFonts w:ascii="Constantia" w:hAnsi="Constantia"/>
        </w:rPr>
      </w:pPr>
      <w:r w:rsidRPr="002E0691">
        <w:rPr>
          <w:rFonts w:ascii="Constantia" w:hAnsi="Constantia"/>
        </w:rPr>
        <w:t>Produit</w:t>
      </w:r>
    </w:p>
    <w:p w:rsidR="00242BEE" w:rsidRPr="002E0691" w:rsidRDefault="00242BEE" w:rsidP="002E0691">
      <w:pPr>
        <w:pStyle w:val="Paragraphedeliste"/>
        <w:numPr>
          <w:ilvl w:val="0"/>
          <w:numId w:val="6"/>
        </w:numPr>
        <w:jc w:val="both"/>
        <w:rPr>
          <w:rFonts w:ascii="Constantia" w:hAnsi="Constantia"/>
        </w:rPr>
      </w:pPr>
      <w:r w:rsidRPr="002E0691">
        <w:rPr>
          <w:rFonts w:ascii="Constantia" w:hAnsi="Constantia"/>
        </w:rPr>
        <w:t>Transport</w:t>
      </w:r>
    </w:p>
    <w:p w:rsidR="00242BEE" w:rsidRDefault="00242BEE" w:rsidP="00175098">
      <w:pPr>
        <w:pStyle w:val="Paragraphedeliste"/>
        <w:numPr>
          <w:ilvl w:val="0"/>
          <w:numId w:val="6"/>
        </w:numPr>
        <w:spacing w:after="0"/>
        <w:jc w:val="both"/>
        <w:rPr>
          <w:rFonts w:ascii="Constantia" w:hAnsi="Constantia"/>
        </w:rPr>
      </w:pPr>
      <w:r w:rsidRPr="002E0691">
        <w:rPr>
          <w:rFonts w:ascii="Constantia" w:hAnsi="Constantia"/>
        </w:rPr>
        <w:t>Agressions extérieures</w:t>
      </w:r>
    </w:p>
    <w:p w:rsidR="00D91801" w:rsidRPr="00D91801" w:rsidRDefault="00175098" w:rsidP="00D91801">
      <w:pPr>
        <w:pStyle w:val="Paragraphedeliste"/>
        <w:numPr>
          <w:ilvl w:val="0"/>
          <w:numId w:val="31"/>
        </w:numPr>
        <w:spacing w:after="0"/>
        <w:jc w:val="both"/>
        <w:rPr>
          <w:rFonts w:ascii="Constantia" w:hAnsi="Constantia"/>
        </w:rPr>
      </w:pPr>
      <w:r w:rsidRPr="00D91801">
        <w:rPr>
          <w:rFonts w:ascii="Constantia" w:hAnsi="Constantia"/>
          <w:b/>
          <w:u w:val="single"/>
        </w:rPr>
        <w:t>Choix de l’emballage</w:t>
      </w:r>
      <w:r w:rsidRPr="00D91801">
        <w:rPr>
          <w:rFonts w:ascii="Constantia" w:hAnsi="Constantia"/>
        </w:rPr>
        <w:t>, article tiré des Techniques de l’Ingénieur</w:t>
      </w:r>
      <w:r w:rsidR="00DD660C">
        <w:rPr>
          <w:rFonts w:ascii="Constantia" w:hAnsi="Constantia"/>
        </w:rPr>
        <w:t xml:space="preserve"> </w:t>
      </w:r>
      <w:r w:rsidRPr="00D91801">
        <w:rPr>
          <w:rFonts w:ascii="Constantia" w:hAnsi="Constantia"/>
        </w:rPr>
        <w:t xml:space="preserve">: </w:t>
      </w:r>
      <w:hyperlink r:id="rId5" w:history="1">
        <w:r w:rsidRPr="00D91801">
          <w:rPr>
            <w:rStyle w:val="Lienhypertexte"/>
            <w:rFonts w:ascii="Constantia" w:hAnsi="Constantia"/>
          </w:rPr>
          <w:t>http://cueep.univ-lille1.fr/abc/xyz/qualimapa/docs/doc1820-12782-choix%20de%20l%27emballage.pdf</w:t>
        </w:r>
      </w:hyperlink>
    </w:p>
    <w:p w:rsidR="00D91801" w:rsidRPr="00D91801" w:rsidRDefault="00D91801" w:rsidP="00D91801">
      <w:pPr>
        <w:spacing w:after="0"/>
        <w:ind w:left="708"/>
        <w:jc w:val="both"/>
        <w:rPr>
          <w:rFonts w:ascii="Constantia" w:hAnsi="Constantia"/>
        </w:rPr>
      </w:pPr>
    </w:p>
    <w:p w:rsidR="00D64AB1" w:rsidRDefault="00242BEE" w:rsidP="00D91801">
      <w:pPr>
        <w:pStyle w:val="Paragraphedeliste"/>
        <w:numPr>
          <w:ilvl w:val="0"/>
          <w:numId w:val="5"/>
        </w:numPr>
        <w:jc w:val="both"/>
        <w:rPr>
          <w:rFonts w:ascii="Constantia" w:hAnsi="Constantia"/>
        </w:rPr>
      </w:pPr>
      <w:r w:rsidRPr="002E0691">
        <w:rPr>
          <w:rFonts w:ascii="Constantia" w:hAnsi="Constantia"/>
        </w:rPr>
        <w:t>Utilisateur</w:t>
      </w:r>
    </w:p>
    <w:p w:rsidR="00D91801" w:rsidRPr="00D91801" w:rsidRDefault="00D91801" w:rsidP="00D91801">
      <w:pPr>
        <w:pStyle w:val="Paragraphedeliste"/>
        <w:jc w:val="both"/>
        <w:rPr>
          <w:rFonts w:ascii="Constantia" w:hAnsi="Constantia"/>
        </w:rPr>
      </w:pPr>
    </w:p>
    <w:p w:rsidR="001C3CCB" w:rsidRDefault="00242BEE" w:rsidP="00503D73">
      <w:pPr>
        <w:pStyle w:val="Paragraphedeliste"/>
        <w:numPr>
          <w:ilvl w:val="0"/>
          <w:numId w:val="5"/>
        </w:numPr>
        <w:jc w:val="both"/>
        <w:rPr>
          <w:rFonts w:ascii="Constantia" w:hAnsi="Constantia"/>
        </w:rPr>
      </w:pPr>
      <w:r w:rsidRPr="002E0691">
        <w:rPr>
          <w:rFonts w:ascii="Constantia" w:hAnsi="Constantia"/>
        </w:rPr>
        <w:t>Distributeur</w:t>
      </w:r>
    </w:p>
    <w:p w:rsidR="00503D73" w:rsidRPr="00503D73" w:rsidRDefault="00503D73" w:rsidP="00503D73">
      <w:pPr>
        <w:pStyle w:val="Paragraphedeliste"/>
        <w:jc w:val="both"/>
        <w:rPr>
          <w:rFonts w:ascii="Constantia" w:hAnsi="Constantia"/>
        </w:rPr>
      </w:pPr>
    </w:p>
    <w:p w:rsidR="00242BEE" w:rsidRPr="001C3CCB" w:rsidRDefault="00242BEE" w:rsidP="00B772AE">
      <w:pPr>
        <w:pStyle w:val="Paragraphedeliste"/>
        <w:numPr>
          <w:ilvl w:val="0"/>
          <w:numId w:val="5"/>
        </w:numPr>
        <w:spacing w:after="0"/>
        <w:jc w:val="both"/>
        <w:rPr>
          <w:rFonts w:ascii="Constantia" w:hAnsi="Constantia"/>
        </w:rPr>
      </w:pPr>
      <w:r w:rsidRPr="002E0691">
        <w:rPr>
          <w:rFonts w:ascii="Constantia" w:hAnsi="Constantia"/>
        </w:rPr>
        <w:t>Environnement</w:t>
      </w:r>
    </w:p>
    <w:p w:rsidR="001C3CCB" w:rsidRDefault="001C3CCB" w:rsidP="00B772AE">
      <w:pPr>
        <w:spacing w:after="0"/>
        <w:jc w:val="both"/>
        <w:rPr>
          <w:rFonts w:ascii="Constantia" w:hAnsi="Constantia"/>
        </w:rPr>
      </w:pPr>
      <w:r>
        <w:rPr>
          <w:rFonts w:ascii="Constantia" w:hAnsi="Constantia"/>
        </w:rPr>
        <w:t xml:space="preserve">Tout d’abord il faut </w:t>
      </w:r>
      <w:r w:rsidR="00B772AE">
        <w:rPr>
          <w:rFonts w:ascii="Constantia" w:hAnsi="Constantia"/>
        </w:rPr>
        <w:t>savoir qu’il existe</w:t>
      </w:r>
      <w:r>
        <w:rPr>
          <w:rFonts w:ascii="Constantia" w:hAnsi="Constantia"/>
        </w:rPr>
        <w:t xml:space="preserve"> différents termes liés</w:t>
      </w:r>
      <w:r w:rsidR="00B772AE">
        <w:rPr>
          <w:rFonts w:ascii="Constantia" w:hAnsi="Constantia"/>
        </w:rPr>
        <w:t xml:space="preserve"> à l’écologie, au recyclage :</w:t>
      </w:r>
    </w:p>
    <w:p w:rsidR="00B772AE" w:rsidRDefault="00B772AE" w:rsidP="001C3CCB">
      <w:pPr>
        <w:pStyle w:val="Paragraphedeliste"/>
        <w:numPr>
          <w:ilvl w:val="0"/>
          <w:numId w:val="20"/>
        </w:numPr>
        <w:spacing w:after="0"/>
        <w:jc w:val="both"/>
        <w:rPr>
          <w:rFonts w:ascii="Constantia" w:hAnsi="Constantia"/>
        </w:rPr>
      </w:pPr>
      <w:r w:rsidRPr="00B772AE">
        <w:rPr>
          <w:rFonts w:ascii="Constantia" w:hAnsi="Constantia"/>
        </w:rPr>
        <w:t>Biodégradable </w:t>
      </w:r>
    </w:p>
    <w:p w:rsidR="00B772AE" w:rsidRPr="00B772AE" w:rsidRDefault="00B772AE" w:rsidP="001C3CCB">
      <w:pPr>
        <w:pStyle w:val="Paragraphedeliste"/>
        <w:numPr>
          <w:ilvl w:val="0"/>
          <w:numId w:val="20"/>
        </w:numPr>
        <w:spacing w:after="0"/>
        <w:jc w:val="both"/>
        <w:rPr>
          <w:rFonts w:ascii="Constantia" w:hAnsi="Constantia"/>
        </w:rPr>
      </w:pPr>
      <w:r w:rsidRPr="00B772AE">
        <w:rPr>
          <w:rFonts w:ascii="Constantia" w:hAnsi="Constantia"/>
        </w:rPr>
        <w:t>Compostage </w:t>
      </w:r>
    </w:p>
    <w:p w:rsidR="00B772AE" w:rsidRPr="00B772AE" w:rsidRDefault="001C3CCB" w:rsidP="001C3CCB">
      <w:pPr>
        <w:pStyle w:val="Paragraphedeliste"/>
        <w:numPr>
          <w:ilvl w:val="0"/>
          <w:numId w:val="20"/>
        </w:numPr>
        <w:spacing w:after="0"/>
        <w:jc w:val="both"/>
        <w:rPr>
          <w:rFonts w:ascii="Constantia" w:hAnsi="Constantia"/>
        </w:rPr>
      </w:pPr>
      <w:proofErr w:type="spellStart"/>
      <w:r w:rsidRPr="00B772AE">
        <w:rPr>
          <w:rFonts w:ascii="Constantia" w:eastAsia="Times New Roman" w:hAnsi="Constantia" w:cs="Times New Roman"/>
          <w:lang w:eastAsia="fr-FR"/>
        </w:rPr>
        <w:t>Compostable</w:t>
      </w:r>
      <w:proofErr w:type="spellEnd"/>
      <w:r w:rsidRPr="00B772AE">
        <w:rPr>
          <w:rFonts w:ascii="Constantia" w:eastAsia="Times New Roman" w:hAnsi="Constantia" w:cs="Times New Roman"/>
          <w:lang w:eastAsia="fr-FR"/>
        </w:rPr>
        <w:t xml:space="preserve"> </w:t>
      </w:r>
    </w:p>
    <w:p w:rsidR="002333D2" w:rsidRPr="002333D2" w:rsidRDefault="00B772AE" w:rsidP="002333D2">
      <w:pPr>
        <w:pStyle w:val="Paragraphedeliste"/>
        <w:numPr>
          <w:ilvl w:val="0"/>
          <w:numId w:val="20"/>
        </w:numPr>
        <w:spacing w:after="0"/>
        <w:jc w:val="both"/>
        <w:rPr>
          <w:rFonts w:ascii="Constantia" w:hAnsi="Constantia"/>
        </w:rPr>
      </w:pPr>
      <w:r>
        <w:rPr>
          <w:rFonts w:ascii="Constantia" w:eastAsia="Times New Roman" w:hAnsi="Constantia" w:cs="Times New Roman"/>
          <w:lang w:eastAsia="fr-FR"/>
        </w:rPr>
        <w:lastRenderedPageBreak/>
        <w:t>Recyclable</w:t>
      </w:r>
    </w:p>
    <w:p w:rsidR="00B772AE" w:rsidRPr="002333D2" w:rsidRDefault="001C3CCB" w:rsidP="002333D2">
      <w:pPr>
        <w:pStyle w:val="Paragraphedeliste"/>
        <w:numPr>
          <w:ilvl w:val="0"/>
          <w:numId w:val="20"/>
        </w:numPr>
        <w:spacing w:after="0"/>
        <w:jc w:val="both"/>
        <w:rPr>
          <w:rFonts w:ascii="Constantia" w:hAnsi="Constantia"/>
        </w:rPr>
      </w:pPr>
      <w:r w:rsidRPr="002333D2">
        <w:rPr>
          <w:rFonts w:ascii="Constantia" w:eastAsia="Times New Roman" w:hAnsi="Constantia" w:cs="Times New Roman"/>
          <w:lang w:eastAsia="fr-FR"/>
        </w:rPr>
        <w:t xml:space="preserve">Recyclage </w:t>
      </w:r>
    </w:p>
    <w:p w:rsidR="00B772AE" w:rsidRPr="00B772AE" w:rsidRDefault="00B772AE" w:rsidP="001C3CCB">
      <w:pPr>
        <w:pStyle w:val="Paragraphedeliste"/>
        <w:numPr>
          <w:ilvl w:val="0"/>
          <w:numId w:val="20"/>
        </w:numPr>
        <w:spacing w:after="0"/>
        <w:jc w:val="both"/>
        <w:rPr>
          <w:rFonts w:ascii="Constantia" w:hAnsi="Constantia"/>
        </w:rPr>
      </w:pPr>
      <w:r>
        <w:rPr>
          <w:rFonts w:ascii="Constantia" w:eastAsia="Times New Roman" w:hAnsi="Constantia" w:cs="Times New Roman"/>
          <w:lang w:eastAsia="fr-FR"/>
        </w:rPr>
        <w:t>Recyclé</w:t>
      </w:r>
    </w:p>
    <w:p w:rsidR="001C3CCB" w:rsidRPr="00B772AE" w:rsidRDefault="001C3CCB" w:rsidP="001C3CCB">
      <w:pPr>
        <w:pStyle w:val="Paragraphedeliste"/>
        <w:numPr>
          <w:ilvl w:val="0"/>
          <w:numId w:val="20"/>
        </w:numPr>
        <w:spacing w:after="0"/>
        <w:jc w:val="both"/>
        <w:rPr>
          <w:rFonts w:ascii="Constantia" w:hAnsi="Constantia"/>
        </w:rPr>
      </w:pPr>
      <w:r w:rsidRPr="00B772AE">
        <w:rPr>
          <w:rFonts w:ascii="Constantia" w:eastAsia="Times New Roman" w:hAnsi="Constantia" w:cs="Times New Roman"/>
          <w:lang w:eastAsia="fr-FR"/>
        </w:rPr>
        <w:t>Renouvelable</w:t>
      </w:r>
    </w:p>
    <w:p w:rsidR="00B772AE" w:rsidRDefault="00B772AE" w:rsidP="00B772AE">
      <w:pPr>
        <w:spacing w:after="0"/>
        <w:jc w:val="both"/>
        <w:rPr>
          <w:rFonts w:ascii="Constantia" w:hAnsi="Constantia"/>
        </w:rPr>
      </w:pPr>
      <w:r>
        <w:rPr>
          <w:rFonts w:ascii="Constantia" w:hAnsi="Constantia"/>
        </w:rPr>
        <w:t xml:space="preserve">Et qu’il existe différents sigles, logos que l’on peut apposer à son packaging selon le bénéfice qu’il apporte à l’environnement. </w:t>
      </w:r>
    </w:p>
    <w:p w:rsidR="00B772AE" w:rsidRDefault="00B772AE" w:rsidP="00B772AE">
      <w:pPr>
        <w:spacing w:after="0"/>
        <w:jc w:val="both"/>
        <w:rPr>
          <w:rFonts w:ascii="Constantia" w:hAnsi="Constantia"/>
        </w:rPr>
      </w:pPr>
    </w:p>
    <w:p w:rsidR="00B772AE" w:rsidRDefault="00B772AE" w:rsidP="00B772AE">
      <w:pPr>
        <w:spacing w:after="0"/>
        <w:jc w:val="both"/>
        <w:rPr>
          <w:rFonts w:ascii="Constantia" w:eastAsia="Times New Roman" w:hAnsi="Constantia" w:cs="Times New Roman"/>
          <w:lang w:eastAsia="fr-FR"/>
        </w:rPr>
      </w:pPr>
      <w:r w:rsidRPr="00B772AE">
        <w:rPr>
          <w:rFonts w:ascii="Constantia" w:hAnsi="Constantia"/>
          <w:noProof/>
          <w:lang w:eastAsia="fr-FR"/>
        </w:rPr>
        <w:drawing>
          <wp:anchor distT="0" distB="0" distL="114300" distR="114300" simplePos="0" relativeHeight="251661312" behindDoc="0" locked="0" layoutInCell="1" allowOverlap="1">
            <wp:simplePos x="0" y="0"/>
            <wp:positionH relativeFrom="column">
              <wp:posOffset>23022</wp:posOffset>
            </wp:positionH>
            <wp:positionV relativeFrom="paragraph">
              <wp:posOffset>118</wp:posOffset>
            </wp:positionV>
            <wp:extent cx="650802" cy="648586"/>
            <wp:effectExtent l="19050" t="0" r="0" b="0"/>
            <wp:wrapThrough wrapText="bothSides">
              <wp:wrapPolygon edited="0">
                <wp:start x="-632" y="0"/>
                <wp:lineTo x="-632" y="20936"/>
                <wp:lineTo x="21497" y="20936"/>
                <wp:lineTo x="21497" y="0"/>
                <wp:lineTo x="-632" y="0"/>
              </wp:wrapPolygon>
            </wp:wrapThrough>
            <wp:docPr id="33" name="Image 1" descr="poin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 vert"/>
                    <pic:cNvPicPr>
                      <a:picLocks noChangeAspect="1" noChangeArrowheads="1"/>
                    </pic:cNvPicPr>
                  </pic:nvPicPr>
                  <pic:blipFill>
                    <a:blip r:embed="rId6" cstate="print"/>
                    <a:srcRect/>
                    <a:stretch>
                      <a:fillRect/>
                    </a:stretch>
                  </pic:blipFill>
                  <pic:spPr bwMode="auto">
                    <a:xfrm>
                      <a:off x="0" y="0"/>
                      <a:ext cx="650802" cy="648586"/>
                    </a:xfrm>
                    <a:prstGeom prst="rect">
                      <a:avLst/>
                    </a:prstGeom>
                    <a:noFill/>
                    <a:ln w="9525">
                      <a:noFill/>
                      <a:miter lim="800000"/>
                      <a:headEnd/>
                      <a:tailEnd/>
                    </a:ln>
                  </pic:spPr>
                </pic:pic>
              </a:graphicData>
            </a:graphic>
          </wp:anchor>
        </w:drawing>
      </w:r>
      <w:r w:rsidRPr="00B772AE">
        <w:rPr>
          <w:rFonts w:ascii="Constantia" w:eastAsia="Times New Roman" w:hAnsi="Constantia" w:cs="Times New Roman"/>
          <w:lang w:eastAsia="fr-FR"/>
        </w:rPr>
        <w:t xml:space="preserve"> </w:t>
      </w:r>
      <w:r w:rsidRPr="001C3CCB">
        <w:rPr>
          <w:rFonts w:ascii="Constantia" w:eastAsia="Times New Roman" w:hAnsi="Constantia" w:cs="Times New Roman"/>
          <w:lang w:eastAsia="fr-FR"/>
        </w:rPr>
        <w:t xml:space="preserve">Eco-Emballage : ce sigle indique seulement que l'industriel fabriquant le produit verse une contribution à l'une de ces trois sociétés (Eco-Emballage, Adelphe ou </w:t>
      </w:r>
      <w:proofErr w:type="spellStart"/>
      <w:r w:rsidRPr="001C3CCB">
        <w:rPr>
          <w:rFonts w:ascii="Constantia" w:eastAsia="Times New Roman" w:hAnsi="Constantia" w:cs="Times New Roman"/>
          <w:lang w:eastAsia="fr-FR"/>
        </w:rPr>
        <w:t>Cyclamed</w:t>
      </w:r>
      <w:proofErr w:type="spellEnd"/>
      <w:r w:rsidRPr="001C3CCB">
        <w:rPr>
          <w:rFonts w:ascii="Constantia" w:eastAsia="Times New Roman" w:hAnsi="Constantia" w:cs="Times New Roman"/>
          <w:lang w:eastAsia="fr-FR"/>
        </w:rPr>
        <w:t xml:space="preserve"> (spécialisé médicament)</w:t>
      </w:r>
      <w:r>
        <w:rPr>
          <w:rFonts w:ascii="Constantia" w:eastAsia="Times New Roman" w:hAnsi="Constantia" w:cs="Times New Roman"/>
          <w:lang w:eastAsia="fr-FR"/>
        </w:rPr>
        <w:t>).</w:t>
      </w:r>
    </w:p>
    <w:p w:rsidR="00B772AE" w:rsidRDefault="00B772AE" w:rsidP="00B772AE">
      <w:pPr>
        <w:spacing w:after="0"/>
        <w:jc w:val="both"/>
        <w:rPr>
          <w:rFonts w:ascii="Constantia" w:eastAsia="Times New Roman" w:hAnsi="Constantia" w:cs="Times New Roman"/>
          <w:lang w:eastAsia="fr-FR"/>
        </w:rPr>
      </w:pPr>
    </w:p>
    <w:p w:rsidR="005A3091" w:rsidRDefault="005A3091" w:rsidP="00B772AE">
      <w:pPr>
        <w:jc w:val="both"/>
        <w:rPr>
          <w:rFonts w:ascii="Constantia" w:eastAsia="Times New Roman" w:hAnsi="Constantia" w:cs="Times New Roman"/>
          <w:noProof/>
          <w:lang w:eastAsia="fr-FR"/>
        </w:rPr>
      </w:pPr>
      <w:r>
        <w:rPr>
          <w:rFonts w:ascii="Constantia" w:eastAsia="Times New Roman" w:hAnsi="Constantia" w:cs="Times New Roman"/>
          <w:noProof/>
          <w:lang w:eastAsia="fr-FR"/>
        </w:rPr>
        <w:drawing>
          <wp:anchor distT="0" distB="0" distL="114300" distR="114300" simplePos="0" relativeHeight="251667456" behindDoc="0" locked="0" layoutInCell="1" allowOverlap="1">
            <wp:simplePos x="0" y="0"/>
            <wp:positionH relativeFrom="column">
              <wp:posOffset>22860</wp:posOffset>
            </wp:positionH>
            <wp:positionV relativeFrom="paragraph">
              <wp:posOffset>300355</wp:posOffset>
            </wp:positionV>
            <wp:extent cx="798830" cy="786765"/>
            <wp:effectExtent l="19050" t="0" r="1270" b="0"/>
            <wp:wrapThrough wrapText="bothSides">
              <wp:wrapPolygon edited="0">
                <wp:start x="-515" y="0"/>
                <wp:lineTo x="-515" y="20920"/>
                <wp:lineTo x="21634" y="20920"/>
                <wp:lineTo x="21634" y="0"/>
                <wp:lineTo x="-515" y="0"/>
              </wp:wrapPolygon>
            </wp:wrapThrough>
            <wp:docPr id="4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798830" cy="786765"/>
                    </a:xfrm>
                    <a:prstGeom prst="rect">
                      <a:avLst/>
                    </a:prstGeom>
                    <a:noFill/>
                    <a:ln w="9525">
                      <a:noFill/>
                      <a:miter lim="800000"/>
                      <a:headEnd/>
                      <a:tailEnd/>
                    </a:ln>
                  </pic:spPr>
                </pic:pic>
              </a:graphicData>
            </a:graphic>
          </wp:anchor>
        </w:drawing>
      </w:r>
    </w:p>
    <w:p w:rsidR="00B772AE" w:rsidRDefault="00B772AE" w:rsidP="00B772AE">
      <w:pPr>
        <w:jc w:val="both"/>
        <w:rPr>
          <w:rFonts w:ascii="Constantia" w:eastAsia="Times New Roman" w:hAnsi="Constantia" w:cs="Times New Roman"/>
          <w:lang w:eastAsia="fr-FR"/>
        </w:rPr>
      </w:pPr>
      <w:r w:rsidRPr="001C3CCB">
        <w:rPr>
          <w:rFonts w:ascii="Constantia" w:eastAsia="Times New Roman" w:hAnsi="Constantia" w:cs="Times New Roman"/>
          <w:lang w:eastAsia="fr-FR"/>
        </w:rPr>
        <w:t>RUBAN DE MÖBIUS : Dans la majorité des cas le RUBAN DE MÖBIUS veut dire que le produit est recyclable.</w:t>
      </w:r>
    </w:p>
    <w:p w:rsidR="00C71588" w:rsidRPr="00C71588" w:rsidRDefault="00C71588" w:rsidP="00C71588">
      <w:pPr>
        <w:spacing w:after="0" w:line="240" w:lineRule="auto"/>
        <w:jc w:val="center"/>
        <w:rPr>
          <w:rFonts w:ascii="Times New Roman" w:eastAsia="Times New Roman" w:hAnsi="Times New Roman" w:cs="Times New Roman"/>
          <w:sz w:val="24"/>
          <w:szCs w:val="24"/>
          <w:lang w:eastAsia="fr-FR"/>
        </w:rPr>
      </w:pPr>
    </w:p>
    <w:p w:rsidR="00C71588" w:rsidRPr="00C71588" w:rsidRDefault="00C71588" w:rsidP="00C7158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8480" behindDoc="0" locked="0" layoutInCell="1" allowOverlap="1">
            <wp:simplePos x="0" y="0"/>
            <wp:positionH relativeFrom="column">
              <wp:posOffset>-781685</wp:posOffset>
            </wp:positionH>
            <wp:positionV relativeFrom="paragraph">
              <wp:posOffset>240030</wp:posOffset>
            </wp:positionV>
            <wp:extent cx="551180" cy="520700"/>
            <wp:effectExtent l="19050" t="0" r="1270" b="0"/>
            <wp:wrapThrough wrapText="bothSides">
              <wp:wrapPolygon edited="0">
                <wp:start x="-747" y="0"/>
                <wp:lineTo x="-747" y="20546"/>
                <wp:lineTo x="21650" y="20546"/>
                <wp:lineTo x="21650" y="0"/>
                <wp:lineTo x="-747" y="0"/>
              </wp:wrapPolygon>
            </wp:wrapThrough>
            <wp:docPr id="55" name="Image 23" descr="http://www.linternaute.com/acheter/lire-les-etiquettes/images/moebi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internaute.com/acheter/lire-les-etiquettes/images/moebius3.jpg"/>
                    <pic:cNvPicPr>
                      <a:picLocks noChangeAspect="1" noChangeArrowheads="1"/>
                    </pic:cNvPicPr>
                  </pic:nvPicPr>
                  <pic:blipFill>
                    <a:blip r:embed="rId8" cstate="print"/>
                    <a:srcRect/>
                    <a:stretch>
                      <a:fillRect/>
                    </a:stretch>
                  </pic:blipFill>
                  <pic:spPr bwMode="auto">
                    <a:xfrm>
                      <a:off x="0" y="0"/>
                      <a:ext cx="551180" cy="520700"/>
                    </a:xfrm>
                    <a:prstGeom prst="rect">
                      <a:avLst/>
                    </a:prstGeom>
                    <a:noFill/>
                    <a:ln w="9525">
                      <a:noFill/>
                      <a:miter lim="800000"/>
                      <a:headEnd/>
                      <a:tailEnd/>
                    </a:ln>
                  </pic:spPr>
                </pic:pic>
              </a:graphicData>
            </a:graphic>
          </wp:anchor>
        </w:drawing>
      </w:r>
      <w:r w:rsidRPr="00C71588">
        <w:rPr>
          <w:rFonts w:ascii="Times New Roman" w:eastAsia="Times New Roman" w:hAnsi="Times New Roman" w:cs="Times New Roman"/>
          <w:sz w:val="24"/>
          <w:szCs w:val="24"/>
          <w:lang w:eastAsia="fr-FR"/>
        </w:rPr>
        <w:t>C</w:t>
      </w:r>
      <w:r w:rsidR="002333D2">
        <w:rPr>
          <w:rFonts w:ascii="Times New Roman" w:eastAsia="Times New Roman" w:hAnsi="Times New Roman" w:cs="Times New Roman"/>
          <w:sz w:val="24"/>
          <w:szCs w:val="24"/>
          <w:lang w:eastAsia="fr-FR"/>
        </w:rPr>
        <w:t>ontient des matériaux recyclés, i</w:t>
      </w:r>
      <w:r w:rsidRPr="00C71588">
        <w:rPr>
          <w:rFonts w:ascii="Times New Roman" w:eastAsia="Times New Roman" w:hAnsi="Times New Roman" w:cs="Times New Roman"/>
          <w:sz w:val="24"/>
          <w:szCs w:val="24"/>
          <w:lang w:eastAsia="fr-FR"/>
        </w:rPr>
        <w:t>ndique que le produit ou emballage contient des produits recyclés. Au centre du cercle de M</w:t>
      </w:r>
      <w:r w:rsidR="002333D2">
        <w:rPr>
          <w:rFonts w:ascii="Times New Roman" w:eastAsia="Times New Roman" w:hAnsi="Times New Roman" w:cs="Times New Roman"/>
          <w:sz w:val="24"/>
          <w:szCs w:val="24"/>
          <w:lang w:eastAsia="fr-FR"/>
        </w:rPr>
        <w:t>ö</w:t>
      </w:r>
      <w:r w:rsidRPr="00C71588">
        <w:rPr>
          <w:rFonts w:ascii="Times New Roman" w:eastAsia="Times New Roman" w:hAnsi="Times New Roman" w:cs="Times New Roman"/>
          <w:sz w:val="24"/>
          <w:szCs w:val="24"/>
          <w:lang w:eastAsia="fr-FR"/>
        </w:rPr>
        <w:t xml:space="preserve">bius figure un pourcentage qui mentionne la part de produits recyclés dans le produit. Bien plus concret que le logo précédent. </w:t>
      </w:r>
    </w:p>
    <w:p w:rsidR="00C71588" w:rsidRDefault="00C71588" w:rsidP="00B772AE">
      <w:pPr>
        <w:jc w:val="both"/>
        <w:rPr>
          <w:rFonts w:ascii="Constantia" w:eastAsia="Times New Roman" w:hAnsi="Constantia" w:cs="Times New Roman"/>
          <w:lang w:eastAsia="fr-FR"/>
        </w:rPr>
      </w:pPr>
    </w:p>
    <w:p w:rsidR="00B772AE" w:rsidRDefault="00B772AE" w:rsidP="00B772AE">
      <w:pPr>
        <w:spacing w:after="0"/>
        <w:jc w:val="both"/>
        <w:rPr>
          <w:rFonts w:ascii="Constantia" w:hAnsi="Constantia"/>
        </w:rPr>
      </w:pPr>
    </w:p>
    <w:p w:rsidR="00B772AE" w:rsidRDefault="00B772AE" w:rsidP="00B772AE">
      <w:pPr>
        <w:spacing w:after="0"/>
        <w:jc w:val="both"/>
        <w:rPr>
          <w:rFonts w:ascii="Constantia" w:hAnsi="Constantia"/>
        </w:rPr>
      </w:pPr>
    </w:p>
    <w:p w:rsidR="00B772AE" w:rsidRDefault="00B772AE" w:rsidP="00B772AE">
      <w:pPr>
        <w:spacing w:after="0"/>
        <w:jc w:val="both"/>
        <w:rPr>
          <w:rFonts w:ascii="Constantia" w:eastAsia="Times New Roman" w:hAnsi="Constantia" w:cs="Times New Roman"/>
          <w:lang w:eastAsia="fr-FR"/>
        </w:rPr>
      </w:pPr>
      <w:r w:rsidRPr="001C3CCB">
        <w:rPr>
          <w:rFonts w:ascii="Constantia" w:hAnsi="Constantia"/>
          <w:noProof/>
          <w:lang w:eastAsia="fr-FR"/>
        </w:rPr>
        <w:drawing>
          <wp:anchor distT="0" distB="0" distL="114300" distR="114300" simplePos="0" relativeHeight="251660288" behindDoc="0" locked="0" layoutInCell="1" allowOverlap="1">
            <wp:simplePos x="0" y="0"/>
            <wp:positionH relativeFrom="column">
              <wp:posOffset>23022</wp:posOffset>
            </wp:positionH>
            <wp:positionV relativeFrom="paragraph">
              <wp:posOffset>620</wp:posOffset>
            </wp:positionV>
            <wp:extent cx="1098477" cy="1084521"/>
            <wp:effectExtent l="19050" t="0" r="6423" b="0"/>
            <wp:wrapThrough wrapText="bothSides">
              <wp:wrapPolygon edited="0">
                <wp:start x="-375" y="0"/>
                <wp:lineTo x="-375" y="21247"/>
                <wp:lineTo x="21726" y="21247"/>
                <wp:lineTo x="21726" y="0"/>
                <wp:lineTo x="-375" y="0"/>
              </wp:wrapPolygon>
            </wp:wrapThrough>
            <wp:docPr id="35" name="Image 3" descr="OK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 compost"/>
                    <pic:cNvPicPr>
                      <a:picLocks noChangeAspect="1" noChangeArrowheads="1"/>
                    </pic:cNvPicPr>
                  </pic:nvPicPr>
                  <pic:blipFill>
                    <a:blip r:embed="rId9" cstate="print"/>
                    <a:srcRect/>
                    <a:stretch>
                      <a:fillRect/>
                    </a:stretch>
                  </pic:blipFill>
                  <pic:spPr bwMode="auto">
                    <a:xfrm>
                      <a:off x="0" y="0"/>
                      <a:ext cx="1098477" cy="1084521"/>
                    </a:xfrm>
                    <a:prstGeom prst="rect">
                      <a:avLst/>
                    </a:prstGeom>
                    <a:noFill/>
                    <a:ln w="9525">
                      <a:noFill/>
                      <a:miter lim="800000"/>
                      <a:headEnd/>
                      <a:tailEnd/>
                    </a:ln>
                  </pic:spPr>
                </pic:pic>
              </a:graphicData>
            </a:graphic>
          </wp:anchor>
        </w:drawing>
      </w:r>
      <w:r>
        <w:rPr>
          <w:rFonts w:ascii="Constantia" w:eastAsia="Times New Roman" w:hAnsi="Constantia" w:cs="Times New Roman"/>
          <w:lang w:eastAsia="fr-FR"/>
        </w:rPr>
        <w:t xml:space="preserve"> </w:t>
      </w:r>
      <w:r w:rsidRPr="001C3CCB">
        <w:rPr>
          <w:rFonts w:ascii="Constantia" w:eastAsia="Times New Roman" w:hAnsi="Constantia" w:cs="Times New Roman"/>
          <w:lang w:eastAsia="fr-FR"/>
        </w:rPr>
        <w:t xml:space="preserve">Label OK compost : Label européen diffusé par l'organisme belge </w:t>
      </w:r>
      <w:proofErr w:type="spellStart"/>
      <w:r w:rsidRPr="001C3CCB">
        <w:rPr>
          <w:rFonts w:ascii="Constantia" w:eastAsia="Times New Roman" w:hAnsi="Constantia" w:cs="Times New Roman"/>
          <w:lang w:eastAsia="fr-FR"/>
        </w:rPr>
        <w:t>Aib</w:t>
      </w:r>
      <w:proofErr w:type="spellEnd"/>
      <w:r w:rsidRPr="001C3CCB">
        <w:rPr>
          <w:rFonts w:ascii="Constantia" w:eastAsia="Times New Roman" w:hAnsi="Constantia" w:cs="Times New Roman"/>
          <w:lang w:eastAsia="fr-FR"/>
        </w:rPr>
        <w:t xml:space="preserve"> </w:t>
      </w:r>
      <w:proofErr w:type="spellStart"/>
      <w:r w:rsidRPr="001C3CCB">
        <w:rPr>
          <w:rFonts w:ascii="Constantia" w:eastAsia="Times New Roman" w:hAnsi="Constantia" w:cs="Times New Roman"/>
          <w:lang w:eastAsia="fr-FR"/>
        </w:rPr>
        <w:t>Vinçotte</w:t>
      </w:r>
      <w:proofErr w:type="spellEnd"/>
      <w:r w:rsidRPr="001C3CCB">
        <w:rPr>
          <w:rFonts w:ascii="Constantia" w:eastAsia="Times New Roman" w:hAnsi="Constantia" w:cs="Times New Roman"/>
          <w:lang w:eastAsia="fr-FR"/>
        </w:rPr>
        <w:t xml:space="preserve"> qui garantit que le matériau d’un produit peut être composté dans une installation de compostage industriel sans effet nuisible pour la qualité du compost. Le matériau d’un produit peut être composté dans un compost privé, en fût, tas ou bac à compost. Si le processus de compostage se déroule correctement, le matériau se décompose dans les 12 semaines.</w:t>
      </w:r>
    </w:p>
    <w:p w:rsidR="005A3091" w:rsidRDefault="005A3091" w:rsidP="00B772AE">
      <w:pPr>
        <w:spacing w:after="0"/>
        <w:jc w:val="both"/>
        <w:rPr>
          <w:rFonts w:ascii="Constantia" w:eastAsia="Times New Roman" w:hAnsi="Constantia" w:cs="Times New Roman"/>
          <w:lang w:eastAsia="fr-FR"/>
        </w:rPr>
      </w:pPr>
    </w:p>
    <w:p w:rsidR="005A3091" w:rsidRDefault="005A3091" w:rsidP="005A3091">
      <w:pPr>
        <w:spacing w:after="0" w:line="240" w:lineRule="auto"/>
        <w:rPr>
          <w:rFonts w:ascii="Times New Roman" w:eastAsia="Times New Roman" w:hAnsi="Times New Roman" w:cs="Times New Roman"/>
          <w:sz w:val="24"/>
          <w:szCs w:val="24"/>
          <w:lang w:eastAsia="fr-FR"/>
        </w:rPr>
      </w:pPr>
    </w:p>
    <w:p w:rsidR="002333D2" w:rsidRDefault="005A3091" w:rsidP="005A3091">
      <w:pPr>
        <w:spacing w:after="0"/>
        <w:jc w:val="both"/>
        <w:rPr>
          <w:rFonts w:ascii="Constantia" w:eastAsia="Times New Roman" w:hAnsi="Constantia" w:cs="Times New Roman"/>
          <w:lang w:eastAsia="fr-FR"/>
        </w:rPr>
      </w:pPr>
      <w:r>
        <w:rPr>
          <w:rFonts w:ascii="Constantia" w:eastAsia="Times New Roman" w:hAnsi="Constantia" w:cs="Times New Roman"/>
          <w:noProof/>
          <w:lang w:eastAsia="fr-FR"/>
        </w:rPr>
        <w:drawing>
          <wp:anchor distT="0" distB="0" distL="114300" distR="114300" simplePos="0" relativeHeight="251662336" behindDoc="0" locked="0" layoutInCell="1" allowOverlap="1">
            <wp:simplePos x="0" y="0"/>
            <wp:positionH relativeFrom="column">
              <wp:posOffset>23022</wp:posOffset>
            </wp:positionH>
            <wp:positionV relativeFrom="paragraph">
              <wp:posOffset>59</wp:posOffset>
            </wp:positionV>
            <wp:extent cx="1348740" cy="1010093"/>
            <wp:effectExtent l="19050" t="0" r="3810" b="0"/>
            <wp:wrapThrough wrapText="bothSides">
              <wp:wrapPolygon edited="0">
                <wp:start x="-305" y="0"/>
                <wp:lineTo x="-305" y="21183"/>
                <wp:lineTo x="21661" y="21183"/>
                <wp:lineTo x="21661" y="0"/>
                <wp:lineTo x="-305" y="0"/>
              </wp:wrapPolygon>
            </wp:wrapThrough>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348740" cy="1010093"/>
                    </a:xfrm>
                    <a:prstGeom prst="rect">
                      <a:avLst/>
                    </a:prstGeom>
                    <a:noFill/>
                    <a:ln w="9525">
                      <a:noFill/>
                      <a:miter lim="800000"/>
                      <a:headEnd/>
                      <a:tailEnd/>
                    </a:ln>
                  </pic:spPr>
                </pic:pic>
              </a:graphicData>
            </a:graphic>
          </wp:anchor>
        </w:drawing>
      </w:r>
      <w:r>
        <w:rPr>
          <w:rFonts w:ascii="Constantia" w:eastAsia="Times New Roman" w:hAnsi="Constantia" w:cs="Times New Roman"/>
          <w:lang w:eastAsia="fr-FR"/>
        </w:rPr>
        <w:t xml:space="preserve"> </w:t>
      </w:r>
      <w:r w:rsidRPr="005A3091">
        <w:rPr>
          <w:rFonts w:ascii="Constantia" w:eastAsia="Times New Roman" w:hAnsi="Constantia" w:cs="Times New Roman"/>
          <w:lang w:eastAsia="fr-FR"/>
        </w:rPr>
        <w:t>Norme NF EN 13432 : Norme européenne relative aux em</w:t>
      </w:r>
      <w:r w:rsidR="002333D2">
        <w:rPr>
          <w:rFonts w:ascii="Constantia" w:eastAsia="Times New Roman" w:hAnsi="Constantia" w:cs="Times New Roman"/>
          <w:lang w:eastAsia="fr-FR"/>
        </w:rPr>
        <w:t xml:space="preserve">ballages et déchets d'emballages </w:t>
      </w:r>
      <w:r w:rsidRPr="005A3091">
        <w:rPr>
          <w:rFonts w:ascii="Constantia" w:eastAsia="Times New Roman" w:hAnsi="Constantia" w:cs="Times New Roman"/>
          <w:lang w:eastAsia="fr-FR"/>
        </w:rPr>
        <w:t>qui dresse les exigences relatives aux emballages valorisables par compostage et biodégradation</w:t>
      </w:r>
      <w:r w:rsidR="002333D2">
        <w:rPr>
          <w:rFonts w:ascii="Constantia" w:eastAsia="Times New Roman" w:hAnsi="Constantia" w:cs="Times New Roman"/>
          <w:lang w:eastAsia="fr-FR"/>
        </w:rPr>
        <w:t>.</w:t>
      </w:r>
    </w:p>
    <w:p w:rsidR="002333D2" w:rsidRDefault="002333D2" w:rsidP="005A3091">
      <w:pPr>
        <w:spacing w:after="0"/>
        <w:jc w:val="both"/>
        <w:rPr>
          <w:rFonts w:ascii="Constantia" w:eastAsia="Times New Roman" w:hAnsi="Constantia" w:cs="Times New Roman"/>
          <w:lang w:eastAsia="fr-FR"/>
        </w:rPr>
      </w:pPr>
    </w:p>
    <w:p w:rsidR="002333D2" w:rsidRDefault="002333D2" w:rsidP="005A3091">
      <w:pPr>
        <w:spacing w:after="0"/>
        <w:jc w:val="both"/>
        <w:rPr>
          <w:rFonts w:ascii="Constantia" w:eastAsia="Times New Roman" w:hAnsi="Constantia" w:cs="Times New Roman"/>
          <w:lang w:eastAsia="fr-FR"/>
        </w:rPr>
      </w:pPr>
    </w:p>
    <w:p w:rsidR="005A3091" w:rsidRPr="005A3091" w:rsidRDefault="005A3091" w:rsidP="005A3091">
      <w:p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br/>
        <w:t>Cette norme comporte quatre critères :</w:t>
      </w:r>
    </w:p>
    <w:p w:rsidR="005A3091" w:rsidRPr="005A3091" w:rsidRDefault="005A3091" w:rsidP="005A3091">
      <w:pPr>
        <w:numPr>
          <w:ilvl w:val="0"/>
          <w:numId w:val="21"/>
        </w:num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t xml:space="preserve">La composition du matériau qui fixe un taux maximal en métaux lourds et en fluor acceptable dans le matériau initial </w:t>
      </w:r>
    </w:p>
    <w:p w:rsidR="005A3091" w:rsidRPr="005A3091" w:rsidRDefault="005A3091" w:rsidP="005A3091">
      <w:pPr>
        <w:numPr>
          <w:ilvl w:val="0"/>
          <w:numId w:val="22"/>
        </w:num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t xml:space="preserve">Le seuil acceptable de biodégradabilité selon la composition du matériau varie de 60 à 90% sur une période de 60 à 90 jours </w:t>
      </w:r>
    </w:p>
    <w:p w:rsidR="005A3091" w:rsidRPr="005A3091" w:rsidRDefault="005A3091" w:rsidP="005A3091">
      <w:pPr>
        <w:numPr>
          <w:ilvl w:val="0"/>
          <w:numId w:val="23"/>
        </w:num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t xml:space="preserve">Définir la désintégration du matériau sous l’effet du compostage (on utilise un tamis de 2 mm et si 10% de la masse initiale du matériau reste au dessus du tamis il n’est pas considéré comme biodégradable selon la norme EN 13432) </w:t>
      </w:r>
    </w:p>
    <w:p w:rsidR="005A3091" w:rsidRDefault="005A3091" w:rsidP="005A3091">
      <w:pPr>
        <w:numPr>
          <w:ilvl w:val="0"/>
          <w:numId w:val="24"/>
        </w:num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lastRenderedPageBreak/>
        <w:t>La qualité du compost qui ne doit pas être altéré</w:t>
      </w:r>
      <w:r w:rsidR="002333D2">
        <w:rPr>
          <w:rFonts w:ascii="Constantia" w:eastAsia="Times New Roman" w:hAnsi="Constantia" w:cs="Times New Roman"/>
          <w:lang w:eastAsia="fr-FR"/>
        </w:rPr>
        <w:t>e</w:t>
      </w:r>
      <w:r w:rsidRPr="005A3091">
        <w:rPr>
          <w:rFonts w:ascii="Constantia" w:eastAsia="Times New Roman" w:hAnsi="Constantia" w:cs="Times New Roman"/>
          <w:lang w:eastAsia="fr-FR"/>
        </w:rPr>
        <w:t xml:space="preserve"> et grâce à cette norme les paramètres physico-chimiques du compost obtenu sont mesurés (masse volumique, teneur en solides, en sels, PH, présence d’azote total, métaux lourds) </w:t>
      </w:r>
    </w:p>
    <w:p w:rsidR="005A3091" w:rsidRPr="005A3091" w:rsidRDefault="005A3091" w:rsidP="005A3091">
      <w:pPr>
        <w:spacing w:after="0"/>
        <w:ind w:left="360"/>
        <w:jc w:val="both"/>
        <w:rPr>
          <w:rFonts w:ascii="Constantia" w:eastAsia="Times New Roman" w:hAnsi="Constantia" w:cs="Times New Roman"/>
          <w:lang w:eastAsia="fr-FR"/>
        </w:rPr>
      </w:pPr>
    </w:p>
    <w:p w:rsidR="005A3091" w:rsidRDefault="005A3091" w:rsidP="00B772AE">
      <w:pPr>
        <w:spacing w:after="0"/>
        <w:jc w:val="both"/>
        <w:rPr>
          <w:rFonts w:ascii="Constantia" w:eastAsia="Times New Roman" w:hAnsi="Constantia" w:cs="Times New Roman"/>
          <w:lang w:eastAsia="fr-FR"/>
        </w:rPr>
      </w:pPr>
      <w:r>
        <w:rPr>
          <w:rFonts w:ascii="Constantia" w:eastAsia="Times New Roman" w:hAnsi="Constantia" w:cs="Times New Roman"/>
          <w:noProof/>
          <w:lang w:eastAsia="fr-FR"/>
        </w:rPr>
        <w:drawing>
          <wp:anchor distT="0" distB="0" distL="114300" distR="114300" simplePos="0" relativeHeight="251666432" behindDoc="0" locked="0" layoutInCell="1" allowOverlap="1">
            <wp:simplePos x="0" y="0"/>
            <wp:positionH relativeFrom="column">
              <wp:posOffset>-83820</wp:posOffset>
            </wp:positionH>
            <wp:positionV relativeFrom="paragraph">
              <wp:posOffset>68580</wp:posOffset>
            </wp:positionV>
            <wp:extent cx="1106170" cy="1083945"/>
            <wp:effectExtent l="19050" t="0" r="0" b="0"/>
            <wp:wrapThrough wrapText="bothSides">
              <wp:wrapPolygon edited="0">
                <wp:start x="-372" y="0"/>
                <wp:lineTo x="-372" y="21258"/>
                <wp:lineTo x="21575" y="21258"/>
                <wp:lineTo x="21575" y="0"/>
                <wp:lineTo x="-372" y="0"/>
              </wp:wrapPolygon>
            </wp:wrapThrough>
            <wp:docPr id="43" name="Image 5" descr="compo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ostable"/>
                    <pic:cNvPicPr>
                      <a:picLocks noChangeAspect="1" noChangeArrowheads="1"/>
                    </pic:cNvPicPr>
                  </pic:nvPicPr>
                  <pic:blipFill>
                    <a:blip r:embed="rId11" cstate="print"/>
                    <a:srcRect/>
                    <a:stretch>
                      <a:fillRect/>
                    </a:stretch>
                  </pic:blipFill>
                  <pic:spPr bwMode="auto">
                    <a:xfrm>
                      <a:off x="0" y="0"/>
                      <a:ext cx="1106170" cy="1083945"/>
                    </a:xfrm>
                    <a:prstGeom prst="rect">
                      <a:avLst/>
                    </a:prstGeom>
                    <a:noFill/>
                    <a:ln w="9525">
                      <a:noFill/>
                      <a:miter lim="800000"/>
                      <a:headEnd/>
                      <a:tailEnd/>
                    </a:ln>
                  </pic:spPr>
                </pic:pic>
              </a:graphicData>
            </a:graphic>
          </wp:anchor>
        </w:drawing>
      </w:r>
    </w:p>
    <w:p w:rsidR="005A3091" w:rsidRDefault="005A3091" w:rsidP="005A3091">
      <w:pPr>
        <w:pStyle w:val="NormalWeb"/>
        <w:spacing w:before="0" w:beforeAutospacing="0" w:after="0" w:afterAutospacing="0" w:line="276" w:lineRule="auto"/>
        <w:jc w:val="both"/>
        <w:rPr>
          <w:rFonts w:ascii="Constantia" w:hAnsi="Constantia"/>
          <w:sz w:val="22"/>
          <w:szCs w:val="22"/>
        </w:rPr>
      </w:pPr>
      <w:r w:rsidRPr="005A3091">
        <w:t xml:space="preserve"> </w:t>
      </w:r>
      <w:r w:rsidRPr="005A3091">
        <w:rPr>
          <w:rFonts w:ascii="Constantia" w:hAnsi="Constantia"/>
          <w:sz w:val="22"/>
          <w:szCs w:val="22"/>
        </w:rPr>
        <w:t xml:space="preserve">Le Label </w:t>
      </w:r>
      <w:proofErr w:type="spellStart"/>
      <w:r w:rsidRPr="005A3091">
        <w:rPr>
          <w:rFonts w:ascii="Constantia" w:hAnsi="Constantia"/>
          <w:sz w:val="22"/>
          <w:szCs w:val="22"/>
        </w:rPr>
        <w:t>Compostable</w:t>
      </w:r>
      <w:proofErr w:type="spellEnd"/>
      <w:r w:rsidRPr="005A3091">
        <w:rPr>
          <w:rFonts w:ascii="Constantia" w:hAnsi="Constantia"/>
          <w:sz w:val="22"/>
          <w:szCs w:val="22"/>
        </w:rPr>
        <w:t xml:space="preserve"> : Label européen diffusé par l'organisme allemand </w:t>
      </w:r>
      <w:proofErr w:type="spellStart"/>
      <w:r w:rsidRPr="005A3091">
        <w:rPr>
          <w:rFonts w:ascii="Constantia" w:hAnsi="Constantia"/>
          <w:sz w:val="22"/>
          <w:szCs w:val="22"/>
        </w:rPr>
        <w:t>Din</w:t>
      </w:r>
      <w:proofErr w:type="spellEnd"/>
      <w:r w:rsidRPr="005A3091">
        <w:rPr>
          <w:rFonts w:ascii="Constantia" w:hAnsi="Constantia"/>
          <w:sz w:val="22"/>
          <w:szCs w:val="22"/>
        </w:rPr>
        <w:t xml:space="preserve"> </w:t>
      </w:r>
      <w:proofErr w:type="spellStart"/>
      <w:r w:rsidRPr="005A3091">
        <w:rPr>
          <w:rFonts w:ascii="Constantia" w:hAnsi="Constantia"/>
          <w:sz w:val="22"/>
          <w:szCs w:val="22"/>
        </w:rPr>
        <w:t>Certco</w:t>
      </w:r>
      <w:proofErr w:type="spellEnd"/>
      <w:r w:rsidRPr="005A3091">
        <w:rPr>
          <w:rFonts w:ascii="Constantia" w:hAnsi="Constantia"/>
          <w:sz w:val="22"/>
          <w:szCs w:val="22"/>
        </w:rPr>
        <w:t>, qui équiva</w:t>
      </w:r>
      <w:r>
        <w:rPr>
          <w:rFonts w:ascii="Constantia" w:hAnsi="Constantia"/>
          <w:sz w:val="22"/>
          <w:szCs w:val="22"/>
        </w:rPr>
        <w:t xml:space="preserve">ut à la norme EN 13432 en termes </w:t>
      </w:r>
      <w:r w:rsidRPr="005A3091">
        <w:rPr>
          <w:rFonts w:ascii="Constantia" w:hAnsi="Constantia"/>
          <w:sz w:val="22"/>
          <w:szCs w:val="22"/>
        </w:rPr>
        <w:t xml:space="preserve">de biodégradabilité et </w:t>
      </w:r>
      <w:proofErr w:type="spellStart"/>
      <w:r w:rsidRPr="005A3091">
        <w:rPr>
          <w:rFonts w:ascii="Constantia" w:hAnsi="Constantia"/>
          <w:sz w:val="22"/>
          <w:szCs w:val="22"/>
        </w:rPr>
        <w:t>c</w:t>
      </w:r>
      <w:r>
        <w:rPr>
          <w:rFonts w:ascii="Constantia" w:hAnsi="Constantia"/>
          <w:sz w:val="22"/>
          <w:szCs w:val="22"/>
        </w:rPr>
        <w:t>ompostabilité</w:t>
      </w:r>
      <w:proofErr w:type="spellEnd"/>
      <w:r>
        <w:rPr>
          <w:rFonts w:ascii="Constantia" w:hAnsi="Constantia"/>
          <w:sz w:val="22"/>
          <w:szCs w:val="22"/>
        </w:rPr>
        <w:t>.</w:t>
      </w:r>
    </w:p>
    <w:p w:rsidR="005A3091" w:rsidRDefault="005A3091" w:rsidP="005A3091">
      <w:pPr>
        <w:pStyle w:val="NormalWeb"/>
        <w:spacing w:before="0" w:beforeAutospacing="0" w:after="0" w:afterAutospacing="0" w:line="276" w:lineRule="auto"/>
        <w:jc w:val="both"/>
        <w:rPr>
          <w:rFonts w:ascii="Constantia" w:hAnsi="Constantia"/>
          <w:sz w:val="22"/>
          <w:szCs w:val="22"/>
        </w:rPr>
      </w:pPr>
      <w:r w:rsidRPr="005A3091">
        <w:rPr>
          <w:rFonts w:ascii="Constantia" w:hAnsi="Constantia"/>
          <w:sz w:val="22"/>
          <w:szCs w:val="22"/>
        </w:rPr>
        <w:br/>
        <w:t>Le compostage industriel est particulièrement adapté aux déchets organiques secs et suffisamment déshydratés ou aux déchets humides en mélange avec d’autres produits</w:t>
      </w:r>
      <w:r w:rsidR="002333D2">
        <w:rPr>
          <w:rFonts w:ascii="Constantia" w:hAnsi="Constantia"/>
          <w:sz w:val="22"/>
          <w:szCs w:val="22"/>
        </w:rPr>
        <w:t>,</w:t>
      </w:r>
      <w:r w:rsidRPr="005A3091">
        <w:rPr>
          <w:rFonts w:ascii="Constantia" w:hAnsi="Constantia"/>
          <w:sz w:val="22"/>
          <w:szCs w:val="22"/>
        </w:rPr>
        <w:t xml:space="preserve"> cela implique des investissements pour la construction de centre</w:t>
      </w:r>
      <w:r w:rsidR="002333D2">
        <w:rPr>
          <w:rFonts w:ascii="Constantia" w:hAnsi="Constantia"/>
          <w:sz w:val="22"/>
          <w:szCs w:val="22"/>
        </w:rPr>
        <w:t>s</w:t>
      </w:r>
      <w:r w:rsidRPr="005A3091">
        <w:rPr>
          <w:rFonts w:ascii="Constantia" w:hAnsi="Constantia"/>
          <w:sz w:val="22"/>
          <w:szCs w:val="22"/>
        </w:rPr>
        <w:t xml:space="preserve"> de compostage</w:t>
      </w:r>
      <w:r w:rsidR="002333D2">
        <w:rPr>
          <w:rFonts w:ascii="Constantia" w:hAnsi="Constantia"/>
          <w:sz w:val="22"/>
          <w:szCs w:val="22"/>
        </w:rPr>
        <w:t>.</w:t>
      </w:r>
      <w:r w:rsidRPr="005A3091">
        <w:rPr>
          <w:rFonts w:ascii="Constantia" w:hAnsi="Constantia"/>
          <w:sz w:val="22"/>
          <w:szCs w:val="22"/>
        </w:rPr>
        <w:t xml:space="preserve"> Lors de cette décomposition, un pic de température est nécessaire (supérieur à 55°C) pour réaliser ce compostage. </w:t>
      </w:r>
    </w:p>
    <w:p w:rsidR="005A3091" w:rsidRPr="005A3091" w:rsidRDefault="005A3091" w:rsidP="005A3091">
      <w:pPr>
        <w:pStyle w:val="NormalWeb"/>
        <w:spacing w:before="0" w:beforeAutospacing="0" w:after="0" w:afterAutospacing="0" w:line="276" w:lineRule="auto"/>
        <w:jc w:val="both"/>
        <w:rPr>
          <w:rFonts w:ascii="Constantia" w:hAnsi="Constantia"/>
          <w:sz w:val="22"/>
          <w:szCs w:val="22"/>
        </w:rPr>
      </w:pPr>
    </w:p>
    <w:p w:rsidR="00B772AE" w:rsidRDefault="005675E1" w:rsidP="00B772AE">
      <w:pPr>
        <w:spacing w:after="0"/>
        <w:jc w:val="both"/>
        <w:rPr>
          <w:rFonts w:ascii="Constantia" w:eastAsia="Times New Roman" w:hAnsi="Constantia" w:cs="Times New Roman"/>
          <w:lang w:eastAsia="fr-FR"/>
        </w:rPr>
      </w:pPr>
      <w:r>
        <w:rPr>
          <w:rFonts w:ascii="Constantia" w:eastAsia="Times New Roman" w:hAnsi="Constantia" w:cs="Times New Roman"/>
          <w:noProof/>
          <w:lang w:eastAsia="fr-FR"/>
        </w:rPr>
        <w:drawing>
          <wp:anchor distT="0" distB="0" distL="114300" distR="114300" simplePos="0" relativeHeight="251663360" behindDoc="0" locked="0" layoutInCell="1" allowOverlap="1">
            <wp:simplePos x="0" y="0"/>
            <wp:positionH relativeFrom="column">
              <wp:posOffset>-106680</wp:posOffset>
            </wp:positionH>
            <wp:positionV relativeFrom="paragraph">
              <wp:posOffset>198120</wp:posOffset>
            </wp:positionV>
            <wp:extent cx="884555" cy="873760"/>
            <wp:effectExtent l="19050" t="0" r="0" b="0"/>
            <wp:wrapThrough wrapText="bothSides">
              <wp:wrapPolygon edited="0">
                <wp:start x="-465" y="0"/>
                <wp:lineTo x="-465" y="21192"/>
                <wp:lineTo x="21398" y="21192"/>
                <wp:lineTo x="21398" y="0"/>
                <wp:lineTo x="-465" y="0"/>
              </wp:wrapPolygon>
            </wp:wrapThrough>
            <wp:docPr id="44" name="Image 6" descr="papier recy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ier recyclé"/>
                    <pic:cNvPicPr>
                      <a:picLocks noChangeAspect="1" noChangeArrowheads="1"/>
                    </pic:cNvPicPr>
                  </pic:nvPicPr>
                  <pic:blipFill>
                    <a:blip r:embed="rId12" cstate="print"/>
                    <a:srcRect/>
                    <a:stretch>
                      <a:fillRect/>
                    </a:stretch>
                  </pic:blipFill>
                  <pic:spPr bwMode="auto">
                    <a:xfrm>
                      <a:off x="0" y="0"/>
                      <a:ext cx="884555" cy="873760"/>
                    </a:xfrm>
                    <a:prstGeom prst="rect">
                      <a:avLst/>
                    </a:prstGeom>
                    <a:noFill/>
                    <a:ln w="9525">
                      <a:noFill/>
                      <a:miter lim="800000"/>
                      <a:headEnd/>
                      <a:tailEnd/>
                    </a:ln>
                  </pic:spPr>
                </pic:pic>
              </a:graphicData>
            </a:graphic>
          </wp:anchor>
        </w:drawing>
      </w:r>
    </w:p>
    <w:p w:rsidR="005A3091" w:rsidRDefault="005A3091" w:rsidP="00B772AE">
      <w:pPr>
        <w:spacing w:after="0"/>
        <w:jc w:val="both"/>
        <w:rPr>
          <w:rFonts w:ascii="Constantia" w:eastAsia="Times New Roman" w:hAnsi="Constantia" w:cs="Times New Roman"/>
          <w:lang w:eastAsia="fr-FR"/>
        </w:rPr>
      </w:pPr>
      <w:r w:rsidRPr="005A3091">
        <w:rPr>
          <w:rFonts w:ascii="Constantia" w:eastAsia="Times New Roman" w:hAnsi="Constantia" w:cs="Times New Roman"/>
          <w:lang w:eastAsia="fr-FR"/>
        </w:rPr>
        <w:t xml:space="preserve"> </w:t>
      </w:r>
      <w:r w:rsidRPr="001C3CCB">
        <w:rPr>
          <w:rFonts w:ascii="Constantia" w:eastAsia="Times New Roman" w:hAnsi="Constantia" w:cs="Times New Roman"/>
          <w:lang w:eastAsia="fr-FR"/>
        </w:rPr>
        <w:t>Papier recyclé : ce logo indique que le papier utilisé est d’origine recyclé.</w:t>
      </w:r>
    </w:p>
    <w:p w:rsidR="005A3091" w:rsidRDefault="005A3091" w:rsidP="00B772AE">
      <w:pPr>
        <w:spacing w:after="0"/>
        <w:jc w:val="both"/>
        <w:rPr>
          <w:rFonts w:ascii="Constantia" w:eastAsia="Times New Roman" w:hAnsi="Constantia" w:cs="Times New Roman"/>
          <w:lang w:eastAsia="fr-FR"/>
        </w:rPr>
      </w:pPr>
    </w:p>
    <w:p w:rsidR="005A3091" w:rsidRDefault="005A3091" w:rsidP="00B772AE">
      <w:pPr>
        <w:spacing w:after="0"/>
        <w:jc w:val="both"/>
        <w:rPr>
          <w:rFonts w:ascii="Constantia" w:eastAsia="Times New Roman" w:hAnsi="Constantia" w:cs="Times New Roman"/>
          <w:lang w:eastAsia="fr-FR"/>
        </w:rPr>
      </w:pPr>
    </w:p>
    <w:p w:rsidR="005A3091" w:rsidRDefault="005A3091" w:rsidP="00B772AE">
      <w:pPr>
        <w:spacing w:after="0"/>
        <w:jc w:val="both"/>
        <w:rPr>
          <w:rFonts w:ascii="Constantia" w:eastAsia="Times New Roman" w:hAnsi="Constantia" w:cs="Times New Roman"/>
          <w:lang w:eastAsia="fr-FR"/>
        </w:rPr>
      </w:pPr>
    </w:p>
    <w:p w:rsidR="005675E1" w:rsidRDefault="005675E1" w:rsidP="00B772AE">
      <w:pPr>
        <w:spacing w:after="0"/>
        <w:jc w:val="both"/>
        <w:rPr>
          <w:rFonts w:ascii="Constantia" w:eastAsia="Times New Roman" w:hAnsi="Constantia" w:cs="Times New Roman"/>
          <w:lang w:eastAsia="fr-FR"/>
        </w:rPr>
      </w:pPr>
    </w:p>
    <w:p w:rsidR="00C71588" w:rsidRPr="00C71588" w:rsidRDefault="00C71588" w:rsidP="00C71588">
      <w:pPr>
        <w:spacing w:after="0" w:line="240" w:lineRule="auto"/>
        <w:jc w:val="center"/>
        <w:rPr>
          <w:rFonts w:ascii="Times New Roman" w:eastAsia="Times New Roman" w:hAnsi="Times New Roman" w:cs="Times New Roman"/>
          <w:sz w:val="24"/>
          <w:szCs w:val="24"/>
          <w:lang w:eastAsia="fr-FR"/>
        </w:rPr>
      </w:pPr>
    </w:p>
    <w:p w:rsidR="00C71588" w:rsidRDefault="00C71588" w:rsidP="002333D2">
      <w:pPr>
        <w:spacing w:after="0" w:line="240" w:lineRule="auto"/>
        <w:jc w:val="both"/>
        <w:rPr>
          <w:rFonts w:ascii="Constantia" w:eastAsia="Times New Roman" w:hAnsi="Constantia" w:cs="Times New Roman"/>
          <w:lang w:eastAsia="fr-FR"/>
        </w:rPr>
      </w:pPr>
      <w:r w:rsidRPr="002333D2">
        <w:rPr>
          <w:rFonts w:ascii="Constantia" w:eastAsia="Times New Roman" w:hAnsi="Constantia" w:cs="Times New Roman"/>
          <w:noProof/>
          <w:lang w:eastAsia="fr-FR"/>
        </w:rPr>
        <w:drawing>
          <wp:anchor distT="0" distB="0" distL="114300" distR="114300" simplePos="0" relativeHeight="251669504" behindDoc="0" locked="0" layoutInCell="1" allowOverlap="1">
            <wp:simplePos x="0" y="0"/>
            <wp:positionH relativeFrom="column">
              <wp:posOffset>171450</wp:posOffset>
            </wp:positionH>
            <wp:positionV relativeFrom="paragraph">
              <wp:posOffset>10160</wp:posOffset>
            </wp:positionV>
            <wp:extent cx="533400" cy="509905"/>
            <wp:effectExtent l="19050" t="0" r="0" b="0"/>
            <wp:wrapThrough wrapText="bothSides">
              <wp:wrapPolygon edited="0">
                <wp:start x="-771" y="0"/>
                <wp:lineTo x="-771" y="20981"/>
                <wp:lineTo x="21600" y="20981"/>
                <wp:lineTo x="21600" y="0"/>
                <wp:lineTo x="-771" y="0"/>
              </wp:wrapPolygon>
            </wp:wrapThrough>
            <wp:docPr id="53" name="Image 24" descr="http://www.linternaute.com/acheter/lire-les-etiquettes/images/alumin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internaute.com/acheter/lire-les-etiquettes/images/aluminium.gif"/>
                    <pic:cNvPicPr>
                      <a:picLocks noChangeAspect="1" noChangeArrowheads="1"/>
                    </pic:cNvPicPr>
                  </pic:nvPicPr>
                  <pic:blipFill>
                    <a:blip r:embed="rId13" cstate="print"/>
                    <a:srcRect/>
                    <a:stretch>
                      <a:fillRect/>
                    </a:stretch>
                  </pic:blipFill>
                  <pic:spPr bwMode="auto">
                    <a:xfrm>
                      <a:off x="0" y="0"/>
                      <a:ext cx="533400" cy="509905"/>
                    </a:xfrm>
                    <a:prstGeom prst="rect">
                      <a:avLst/>
                    </a:prstGeom>
                    <a:noFill/>
                    <a:ln w="9525">
                      <a:noFill/>
                      <a:miter lim="800000"/>
                      <a:headEnd/>
                      <a:tailEnd/>
                    </a:ln>
                  </pic:spPr>
                </pic:pic>
              </a:graphicData>
            </a:graphic>
          </wp:anchor>
        </w:drawing>
      </w:r>
      <w:r w:rsidR="002333D2" w:rsidRPr="002333D2">
        <w:rPr>
          <w:rFonts w:ascii="Constantia" w:eastAsia="Times New Roman" w:hAnsi="Constantia" w:cs="Times New Roman"/>
          <w:lang w:eastAsia="fr-FR"/>
        </w:rPr>
        <w:t>Aluminium recyclable : i</w:t>
      </w:r>
      <w:r w:rsidRPr="002333D2">
        <w:rPr>
          <w:rFonts w:ascii="Constantia" w:eastAsia="Times New Roman" w:hAnsi="Constantia" w:cs="Times New Roman"/>
          <w:lang w:eastAsia="fr-FR"/>
        </w:rPr>
        <w:t xml:space="preserve">ndique que le produit ou l'emballage est constitué d'aluminium, matériau qui peut être recyclé. Rien ne garantit cependant que le produit soit recyclé. </w:t>
      </w:r>
    </w:p>
    <w:p w:rsidR="005675E1" w:rsidRPr="002333D2" w:rsidRDefault="005675E1" w:rsidP="002333D2">
      <w:pPr>
        <w:spacing w:after="0" w:line="240" w:lineRule="auto"/>
        <w:jc w:val="both"/>
        <w:rPr>
          <w:rFonts w:ascii="Constantia" w:eastAsia="Times New Roman" w:hAnsi="Constantia" w:cs="Times New Roman"/>
          <w:lang w:eastAsia="fr-FR"/>
        </w:rPr>
      </w:pPr>
    </w:p>
    <w:p w:rsidR="00C71588" w:rsidRPr="00C71588" w:rsidRDefault="00C71588" w:rsidP="00C71588">
      <w:pPr>
        <w:spacing w:after="0" w:line="240" w:lineRule="auto"/>
        <w:rPr>
          <w:rFonts w:ascii="Times New Roman" w:eastAsia="Times New Roman" w:hAnsi="Times New Roman" w:cs="Times New Roman"/>
          <w:sz w:val="24"/>
          <w:szCs w:val="24"/>
          <w:lang w:eastAsia="fr-FR"/>
        </w:rPr>
      </w:pPr>
    </w:p>
    <w:p w:rsidR="00C71588" w:rsidRPr="002333D2" w:rsidRDefault="00C71588" w:rsidP="002333D2">
      <w:pPr>
        <w:spacing w:after="0" w:line="240" w:lineRule="auto"/>
        <w:jc w:val="both"/>
        <w:rPr>
          <w:rFonts w:ascii="Constantia" w:eastAsia="Times New Roman" w:hAnsi="Constantia" w:cs="Times New Roman"/>
          <w:lang w:eastAsia="fr-FR"/>
        </w:rPr>
      </w:pPr>
    </w:p>
    <w:p w:rsidR="00C71588" w:rsidRPr="002333D2" w:rsidRDefault="00C71588" w:rsidP="002333D2">
      <w:pPr>
        <w:spacing w:after="0" w:line="240" w:lineRule="auto"/>
        <w:jc w:val="both"/>
        <w:rPr>
          <w:rFonts w:ascii="Constantia" w:eastAsia="Times New Roman" w:hAnsi="Constantia" w:cs="Times New Roman"/>
          <w:lang w:eastAsia="fr-FR"/>
        </w:rPr>
      </w:pPr>
      <w:r w:rsidRPr="002333D2">
        <w:rPr>
          <w:rFonts w:ascii="Constantia" w:eastAsia="Times New Roman" w:hAnsi="Constantia" w:cs="Times New Roman"/>
          <w:noProof/>
          <w:lang w:eastAsia="fr-FR"/>
        </w:rPr>
        <w:drawing>
          <wp:anchor distT="0" distB="0" distL="114300" distR="114300" simplePos="0" relativeHeight="251670528" behindDoc="0" locked="0" layoutInCell="1" allowOverlap="1">
            <wp:simplePos x="0" y="0"/>
            <wp:positionH relativeFrom="column">
              <wp:posOffset>22860</wp:posOffset>
            </wp:positionH>
            <wp:positionV relativeFrom="paragraph">
              <wp:posOffset>57150</wp:posOffset>
            </wp:positionV>
            <wp:extent cx="747395" cy="467360"/>
            <wp:effectExtent l="19050" t="0" r="0" b="0"/>
            <wp:wrapThrough wrapText="bothSides">
              <wp:wrapPolygon edited="0">
                <wp:start x="-551" y="0"/>
                <wp:lineTo x="-551" y="21130"/>
                <wp:lineTo x="21472" y="21130"/>
                <wp:lineTo x="21472" y="0"/>
                <wp:lineTo x="-551" y="0"/>
              </wp:wrapPolygon>
            </wp:wrapThrough>
            <wp:docPr id="52" name="Image 25" descr="http://www.linternaute.com/acheter/lire-les-etiquettes/images/acier-recycl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internaute.com/acheter/lire-les-etiquettes/images/acier-recyclable2.jpg"/>
                    <pic:cNvPicPr>
                      <a:picLocks noChangeAspect="1" noChangeArrowheads="1"/>
                    </pic:cNvPicPr>
                  </pic:nvPicPr>
                  <pic:blipFill>
                    <a:blip r:embed="rId14" cstate="print"/>
                    <a:srcRect/>
                    <a:stretch>
                      <a:fillRect/>
                    </a:stretch>
                  </pic:blipFill>
                  <pic:spPr bwMode="auto">
                    <a:xfrm>
                      <a:off x="0" y="0"/>
                      <a:ext cx="747395" cy="467360"/>
                    </a:xfrm>
                    <a:prstGeom prst="rect">
                      <a:avLst/>
                    </a:prstGeom>
                    <a:noFill/>
                    <a:ln w="9525">
                      <a:noFill/>
                      <a:miter lim="800000"/>
                      <a:headEnd/>
                      <a:tailEnd/>
                    </a:ln>
                  </pic:spPr>
                </pic:pic>
              </a:graphicData>
            </a:graphic>
          </wp:anchor>
        </w:drawing>
      </w:r>
      <w:r w:rsidR="002333D2">
        <w:rPr>
          <w:rFonts w:ascii="Constantia" w:eastAsia="Times New Roman" w:hAnsi="Constantia" w:cs="Times New Roman"/>
          <w:lang w:eastAsia="fr-FR"/>
        </w:rPr>
        <w:t>Acier recyclable : i</w:t>
      </w:r>
      <w:r w:rsidRPr="002333D2">
        <w:rPr>
          <w:rFonts w:ascii="Constantia" w:eastAsia="Times New Roman" w:hAnsi="Constantia" w:cs="Times New Roman"/>
          <w:lang w:eastAsia="fr-FR"/>
        </w:rPr>
        <w:t xml:space="preserve">ndique que le produit ou l'emballage est constitué d'acier, matériau qui peut être facilement trié (d'où la présence de l'aimant) et recyclé. Rien ne garantit cependant que le produit soit recyclé. </w:t>
      </w:r>
    </w:p>
    <w:p w:rsidR="00C71588" w:rsidRDefault="00C71588" w:rsidP="00C71588">
      <w:pPr>
        <w:spacing w:after="0" w:line="240" w:lineRule="auto"/>
        <w:rPr>
          <w:rFonts w:ascii="Times New Roman" w:eastAsia="Times New Roman" w:hAnsi="Times New Roman" w:cs="Times New Roman"/>
          <w:sz w:val="24"/>
          <w:szCs w:val="24"/>
          <w:lang w:eastAsia="fr-FR"/>
        </w:rPr>
      </w:pPr>
    </w:p>
    <w:p w:rsidR="005675E1" w:rsidRDefault="005675E1" w:rsidP="00C71588">
      <w:pPr>
        <w:spacing w:after="0" w:line="240" w:lineRule="auto"/>
        <w:rPr>
          <w:rFonts w:ascii="Times New Roman" w:eastAsia="Times New Roman" w:hAnsi="Times New Roman" w:cs="Times New Roman"/>
          <w:sz w:val="24"/>
          <w:szCs w:val="24"/>
          <w:lang w:eastAsia="fr-FR"/>
        </w:rPr>
      </w:pPr>
    </w:p>
    <w:p w:rsidR="00C71588" w:rsidRPr="00C71588" w:rsidRDefault="00C71588" w:rsidP="00C7158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1552" behindDoc="0" locked="0" layoutInCell="1" allowOverlap="1">
            <wp:simplePos x="0" y="0"/>
            <wp:positionH relativeFrom="column">
              <wp:posOffset>75565</wp:posOffset>
            </wp:positionH>
            <wp:positionV relativeFrom="paragraph">
              <wp:posOffset>144780</wp:posOffset>
            </wp:positionV>
            <wp:extent cx="533400" cy="509905"/>
            <wp:effectExtent l="19050" t="0" r="0" b="0"/>
            <wp:wrapThrough wrapText="bothSides">
              <wp:wrapPolygon edited="0">
                <wp:start x="-771" y="0"/>
                <wp:lineTo x="-771" y="20981"/>
                <wp:lineTo x="21600" y="20981"/>
                <wp:lineTo x="21600" y="0"/>
                <wp:lineTo x="-771" y="0"/>
              </wp:wrapPolygon>
            </wp:wrapThrough>
            <wp:docPr id="51" name="Image 26" descr="http://www.linternaute.com/acheter/lire-les-etiquettes/images/plas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internaute.com/acheter/lire-les-etiquettes/images/plastique.gif"/>
                    <pic:cNvPicPr>
                      <a:picLocks noChangeAspect="1" noChangeArrowheads="1"/>
                    </pic:cNvPicPr>
                  </pic:nvPicPr>
                  <pic:blipFill>
                    <a:blip r:embed="rId15" cstate="print"/>
                    <a:srcRect/>
                    <a:stretch>
                      <a:fillRect/>
                    </a:stretch>
                  </pic:blipFill>
                  <pic:spPr bwMode="auto">
                    <a:xfrm>
                      <a:off x="0" y="0"/>
                      <a:ext cx="533400" cy="509905"/>
                    </a:xfrm>
                    <a:prstGeom prst="rect">
                      <a:avLst/>
                    </a:prstGeom>
                    <a:noFill/>
                    <a:ln w="9525">
                      <a:noFill/>
                      <a:miter lim="800000"/>
                      <a:headEnd/>
                      <a:tailEnd/>
                    </a:ln>
                  </pic:spPr>
                </pic:pic>
              </a:graphicData>
            </a:graphic>
          </wp:anchor>
        </w:drawing>
      </w:r>
    </w:p>
    <w:p w:rsidR="00C71588" w:rsidRPr="002333D2" w:rsidRDefault="00C71588" w:rsidP="002333D2">
      <w:pPr>
        <w:spacing w:after="0" w:line="240" w:lineRule="auto"/>
        <w:rPr>
          <w:rFonts w:ascii="Constantia" w:eastAsia="Times New Roman" w:hAnsi="Constantia" w:cs="Times New Roman"/>
          <w:lang w:eastAsia="fr-FR"/>
        </w:rPr>
      </w:pPr>
    </w:p>
    <w:p w:rsidR="00C71588" w:rsidRPr="002333D2" w:rsidRDefault="00C71588" w:rsidP="002333D2">
      <w:pPr>
        <w:spacing w:after="0" w:line="240" w:lineRule="auto"/>
        <w:rPr>
          <w:rFonts w:ascii="Constantia" w:eastAsia="Times New Roman" w:hAnsi="Constantia" w:cs="Times New Roman"/>
          <w:lang w:eastAsia="fr-FR"/>
        </w:rPr>
      </w:pPr>
      <w:r w:rsidRPr="002333D2">
        <w:rPr>
          <w:rFonts w:ascii="Constantia" w:eastAsia="Times New Roman" w:hAnsi="Constantia" w:cs="Times New Roman"/>
          <w:lang w:eastAsia="fr-FR"/>
        </w:rPr>
        <w:t xml:space="preserve">Plastique recyclable </w:t>
      </w:r>
    </w:p>
    <w:p w:rsidR="002333D2" w:rsidRPr="002333D2" w:rsidRDefault="00C71588" w:rsidP="002333D2">
      <w:pPr>
        <w:spacing w:before="100" w:beforeAutospacing="1" w:after="100" w:afterAutospacing="1" w:line="240" w:lineRule="auto"/>
        <w:rPr>
          <w:rFonts w:ascii="Constantia" w:eastAsia="Times New Roman" w:hAnsi="Constantia" w:cs="Times New Roman"/>
          <w:lang w:eastAsia="fr-FR"/>
        </w:rPr>
      </w:pPr>
      <w:r w:rsidRPr="002333D2">
        <w:rPr>
          <w:rFonts w:ascii="Constantia" w:eastAsia="Times New Roman" w:hAnsi="Constantia" w:cs="Times New Roman"/>
          <w:lang w:eastAsia="fr-FR"/>
        </w:rPr>
        <w:t xml:space="preserve">Composé de plastiques recyclables. Le logo est généralement accompagné d'un chiffre qui correspond à un type de plastique : </w:t>
      </w:r>
      <w:r w:rsidRPr="002333D2">
        <w:rPr>
          <w:rFonts w:ascii="Constantia" w:eastAsia="Times New Roman" w:hAnsi="Constantia" w:cs="Times New Roman"/>
          <w:lang w:eastAsia="fr-FR"/>
        </w:rPr>
        <w:br/>
        <w:t>- Le chiffre 1 : PET (bouteille d'eau)</w:t>
      </w:r>
      <w:r w:rsidRPr="002333D2">
        <w:rPr>
          <w:rFonts w:ascii="Constantia" w:eastAsia="Times New Roman" w:hAnsi="Constantia" w:cs="Times New Roman"/>
          <w:lang w:eastAsia="fr-FR"/>
        </w:rPr>
        <w:br/>
        <w:t xml:space="preserve">- Le chiffre 2 : PEHD (bouteille de détergent ou de shampoing) </w:t>
      </w:r>
      <w:r w:rsidRPr="002333D2">
        <w:rPr>
          <w:rFonts w:ascii="Constantia" w:eastAsia="Times New Roman" w:hAnsi="Constantia" w:cs="Times New Roman"/>
          <w:lang w:eastAsia="fr-FR"/>
        </w:rPr>
        <w:br/>
        <w:t xml:space="preserve">- Le chiffre 3 : PVC (tuyau d'eau gris, gaine électrique) </w:t>
      </w:r>
      <w:r w:rsidRPr="002333D2">
        <w:rPr>
          <w:rFonts w:ascii="Constantia" w:eastAsia="Times New Roman" w:hAnsi="Constantia" w:cs="Times New Roman"/>
          <w:lang w:eastAsia="fr-FR"/>
        </w:rPr>
        <w:br/>
        <w:t xml:space="preserve">- Le chiffre 4 : PELD (film d'emballage) </w:t>
      </w:r>
      <w:r w:rsidRPr="002333D2">
        <w:rPr>
          <w:rFonts w:ascii="Constantia" w:eastAsia="Times New Roman" w:hAnsi="Constantia" w:cs="Times New Roman"/>
          <w:lang w:eastAsia="fr-FR"/>
        </w:rPr>
        <w:br/>
        <w:t>- Le chiffre 5 : Polypropy</w:t>
      </w:r>
      <w:r w:rsidR="002333D2" w:rsidRPr="002333D2">
        <w:rPr>
          <w:rFonts w:ascii="Constantia" w:eastAsia="Times New Roman" w:hAnsi="Constantia" w:cs="Times New Roman"/>
          <w:lang w:eastAsia="fr-FR"/>
        </w:rPr>
        <w:t>lène (bouchons de boisson gazeus</w:t>
      </w:r>
      <w:r w:rsidRPr="002333D2">
        <w:rPr>
          <w:rFonts w:ascii="Constantia" w:eastAsia="Times New Roman" w:hAnsi="Constantia" w:cs="Times New Roman"/>
          <w:lang w:eastAsia="fr-FR"/>
        </w:rPr>
        <w:t xml:space="preserve">es) </w:t>
      </w:r>
      <w:r w:rsidRPr="002333D2">
        <w:rPr>
          <w:rFonts w:ascii="Constantia" w:eastAsia="Times New Roman" w:hAnsi="Constantia" w:cs="Times New Roman"/>
          <w:lang w:eastAsia="fr-FR"/>
        </w:rPr>
        <w:br/>
        <w:t xml:space="preserve">- Le chiffre 6 : Polystyrène (tableau de bord, isolation) </w:t>
      </w:r>
      <w:r w:rsidRPr="002333D2">
        <w:rPr>
          <w:rFonts w:ascii="Constantia" w:eastAsia="Times New Roman" w:hAnsi="Constantia" w:cs="Times New Roman"/>
          <w:lang w:eastAsia="fr-FR"/>
        </w:rPr>
        <w:br/>
        <w:t xml:space="preserve">- Le chiffre 7 : autres plastiques </w:t>
      </w:r>
    </w:p>
    <w:p w:rsidR="00C71588" w:rsidRPr="00C71588" w:rsidRDefault="00C71588" w:rsidP="002333D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2576" behindDoc="0" locked="0" layoutInCell="1" allowOverlap="1">
            <wp:simplePos x="0" y="0"/>
            <wp:positionH relativeFrom="column">
              <wp:posOffset>-83820</wp:posOffset>
            </wp:positionH>
            <wp:positionV relativeFrom="paragraph">
              <wp:posOffset>35560</wp:posOffset>
            </wp:positionV>
            <wp:extent cx="579755" cy="531495"/>
            <wp:effectExtent l="19050" t="0" r="0" b="0"/>
            <wp:wrapThrough wrapText="bothSides">
              <wp:wrapPolygon edited="0">
                <wp:start x="-710" y="0"/>
                <wp:lineTo x="-710" y="20903"/>
                <wp:lineTo x="21292" y="20903"/>
                <wp:lineTo x="21292" y="0"/>
                <wp:lineTo x="-710" y="0"/>
              </wp:wrapPolygon>
            </wp:wrapThrough>
            <wp:docPr id="50" name="Image 27" descr="http://www.linternaute.com/acheter/lire-les-etiquettes/images/ver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internaute.com/acheter/lire-les-etiquettes/images/verre2.jpg"/>
                    <pic:cNvPicPr>
                      <a:picLocks noChangeAspect="1" noChangeArrowheads="1"/>
                    </pic:cNvPicPr>
                  </pic:nvPicPr>
                  <pic:blipFill>
                    <a:blip r:embed="rId16" cstate="print"/>
                    <a:srcRect/>
                    <a:stretch>
                      <a:fillRect/>
                    </a:stretch>
                  </pic:blipFill>
                  <pic:spPr bwMode="auto">
                    <a:xfrm>
                      <a:off x="0" y="0"/>
                      <a:ext cx="579755" cy="531495"/>
                    </a:xfrm>
                    <a:prstGeom prst="rect">
                      <a:avLst/>
                    </a:prstGeom>
                    <a:noFill/>
                    <a:ln w="9525">
                      <a:noFill/>
                      <a:miter lim="800000"/>
                      <a:headEnd/>
                      <a:tailEnd/>
                    </a:ln>
                  </pic:spPr>
                </pic:pic>
              </a:graphicData>
            </a:graphic>
          </wp:anchor>
        </w:drawing>
      </w:r>
    </w:p>
    <w:p w:rsidR="00C71588" w:rsidRDefault="002333D2" w:rsidP="002333D2">
      <w:pPr>
        <w:spacing w:after="0" w:line="240" w:lineRule="auto"/>
        <w:jc w:val="both"/>
        <w:rPr>
          <w:rFonts w:ascii="Constantia" w:eastAsia="Times New Roman" w:hAnsi="Constantia" w:cs="Times New Roman"/>
          <w:lang w:eastAsia="fr-FR"/>
        </w:rPr>
      </w:pPr>
      <w:r>
        <w:rPr>
          <w:rFonts w:ascii="Constantia" w:eastAsia="Times New Roman" w:hAnsi="Constantia" w:cs="Times New Roman"/>
          <w:lang w:eastAsia="fr-FR"/>
        </w:rPr>
        <w:lastRenderedPageBreak/>
        <w:t>Verre recyclable : i</w:t>
      </w:r>
      <w:r w:rsidR="00C71588" w:rsidRPr="002333D2">
        <w:rPr>
          <w:rFonts w:ascii="Constantia" w:eastAsia="Times New Roman" w:hAnsi="Constantia" w:cs="Times New Roman"/>
          <w:lang w:eastAsia="fr-FR"/>
        </w:rPr>
        <w:t xml:space="preserve">ndique que l'emballage est composé de verre recyclable (le verre est recyclable...). Rien ne garantit que le produit soit recyclé. </w:t>
      </w:r>
    </w:p>
    <w:p w:rsidR="002333D2" w:rsidRPr="002333D2" w:rsidRDefault="002333D2" w:rsidP="002333D2">
      <w:pPr>
        <w:spacing w:after="0" w:line="240" w:lineRule="auto"/>
        <w:jc w:val="both"/>
        <w:rPr>
          <w:rFonts w:ascii="Constantia" w:eastAsia="Times New Roman" w:hAnsi="Constantia" w:cs="Times New Roman"/>
          <w:lang w:eastAsia="fr-FR"/>
        </w:rPr>
      </w:pPr>
    </w:p>
    <w:p w:rsidR="00C71588" w:rsidRPr="00C71588" w:rsidRDefault="002333D2" w:rsidP="00C715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3600" behindDoc="0" locked="0" layoutInCell="1" allowOverlap="1">
            <wp:simplePos x="0" y="0"/>
            <wp:positionH relativeFrom="column">
              <wp:posOffset>-19685</wp:posOffset>
            </wp:positionH>
            <wp:positionV relativeFrom="paragraph">
              <wp:posOffset>167005</wp:posOffset>
            </wp:positionV>
            <wp:extent cx="597535" cy="382270"/>
            <wp:effectExtent l="19050" t="0" r="0" b="0"/>
            <wp:wrapThrough wrapText="bothSides">
              <wp:wrapPolygon edited="0">
                <wp:start x="-689" y="0"/>
                <wp:lineTo x="-689" y="20452"/>
                <wp:lineTo x="21348" y="20452"/>
                <wp:lineTo x="21348" y="0"/>
                <wp:lineTo x="-689" y="0"/>
              </wp:wrapPolygon>
            </wp:wrapThrough>
            <wp:docPr id="49" name="Image 28" descr="http://www.linternaute.com/acheter/lire-les-etiquettes/images/re-emplo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internaute.com/acheter/lire-les-etiquettes/images/re-emploi.gif"/>
                    <pic:cNvPicPr>
                      <a:picLocks noChangeAspect="1" noChangeArrowheads="1"/>
                    </pic:cNvPicPr>
                  </pic:nvPicPr>
                  <pic:blipFill>
                    <a:blip r:embed="rId17" cstate="print"/>
                    <a:srcRect/>
                    <a:stretch>
                      <a:fillRect/>
                    </a:stretch>
                  </pic:blipFill>
                  <pic:spPr bwMode="auto">
                    <a:xfrm>
                      <a:off x="0" y="0"/>
                      <a:ext cx="597535" cy="382270"/>
                    </a:xfrm>
                    <a:prstGeom prst="rect">
                      <a:avLst/>
                    </a:prstGeom>
                    <a:noFill/>
                    <a:ln w="9525">
                      <a:noFill/>
                      <a:miter lim="800000"/>
                      <a:headEnd/>
                      <a:tailEnd/>
                    </a:ln>
                  </pic:spPr>
                </pic:pic>
              </a:graphicData>
            </a:graphic>
          </wp:anchor>
        </w:drawing>
      </w:r>
    </w:p>
    <w:p w:rsidR="00C71588" w:rsidRPr="002333D2" w:rsidRDefault="002333D2" w:rsidP="002333D2">
      <w:pPr>
        <w:spacing w:after="0" w:line="240" w:lineRule="auto"/>
        <w:jc w:val="both"/>
        <w:rPr>
          <w:rFonts w:ascii="Constantia" w:eastAsia="Times New Roman" w:hAnsi="Constantia" w:cs="Times New Roman"/>
          <w:lang w:eastAsia="fr-FR"/>
        </w:rPr>
      </w:pPr>
      <w:r>
        <w:rPr>
          <w:rFonts w:ascii="Constantia" w:eastAsia="Times New Roman" w:hAnsi="Constantia" w:cs="Times New Roman"/>
          <w:lang w:eastAsia="fr-FR"/>
        </w:rPr>
        <w:t>Emballage réutilisable : i</w:t>
      </w:r>
      <w:r w:rsidR="00C71588" w:rsidRPr="002333D2">
        <w:rPr>
          <w:rFonts w:ascii="Constantia" w:eastAsia="Times New Roman" w:hAnsi="Constantia" w:cs="Times New Roman"/>
          <w:lang w:eastAsia="fr-FR"/>
        </w:rPr>
        <w:t>ndique que l'emballage peut être réutilisé, avec ou sans traitement (nettoyage). Bouteilles de verre ou palette</w:t>
      </w:r>
      <w:r>
        <w:rPr>
          <w:rFonts w:ascii="Constantia" w:eastAsia="Times New Roman" w:hAnsi="Constantia" w:cs="Times New Roman"/>
          <w:lang w:eastAsia="fr-FR"/>
        </w:rPr>
        <w:t>s</w:t>
      </w:r>
      <w:r w:rsidR="00C71588" w:rsidRPr="002333D2">
        <w:rPr>
          <w:rFonts w:ascii="Constantia" w:eastAsia="Times New Roman" w:hAnsi="Constantia" w:cs="Times New Roman"/>
          <w:lang w:eastAsia="fr-FR"/>
        </w:rPr>
        <w:t xml:space="preserve"> de bois, par exemple. </w:t>
      </w:r>
    </w:p>
    <w:p w:rsidR="00C71588" w:rsidRPr="00C71588" w:rsidRDefault="00C71588" w:rsidP="00C71588">
      <w:pPr>
        <w:spacing w:after="0" w:line="240" w:lineRule="auto"/>
        <w:rPr>
          <w:rFonts w:ascii="Times New Roman" w:eastAsia="Times New Roman" w:hAnsi="Times New Roman" w:cs="Times New Roman"/>
          <w:sz w:val="24"/>
          <w:szCs w:val="24"/>
          <w:lang w:eastAsia="fr-FR"/>
        </w:rPr>
      </w:pPr>
    </w:p>
    <w:p w:rsidR="00C71588" w:rsidRPr="00C71588" w:rsidRDefault="00C71588" w:rsidP="00C715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4624" behindDoc="0" locked="0" layoutInCell="1" allowOverlap="1">
            <wp:simplePos x="0" y="0"/>
            <wp:positionH relativeFrom="column">
              <wp:posOffset>75565</wp:posOffset>
            </wp:positionH>
            <wp:positionV relativeFrom="paragraph">
              <wp:posOffset>163830</wp:posOffset>
            </wp:positionV>
            <wp:extent cx="505460" cy="574040"/>
            <wp:effectExtent l="19050" t="0" r="8890" b="0"/>
            <wp:wrapThrough wrapText="bothSides">
              <wp:wrapPolygon edited="0">
                <wp:start x="-814" y="0"/>
                <wp:lineTo x="-814" y="20788"/>
                <wp:lineTo x="21980" y="20788"/>
                <wp:lineTo x="21980" y="0"/>
                <wp:lineTo x="-814" y="0"/>
              </wp:wrapPolygon>
            </wp:wrapThrough>
            <wp:docPr id="48" name="Image 29" descr="http://www.linternaute.com/acheter/lire-les-etiquettes/images/tid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nternaute.com/acheter/lire-les-etiquettes/images/tidy-man.jpg"/>
                    <pic:cNvPicPr>
                      <a:picLocks noChangeAspect="1" noChangeArrowheads="1"/>
                    </pic:cNvPicPr>
                  </pic:nvPicPr>
                  <pic:blipFill>
                    <a:blip r:embed="rId18" cstate="print"/>
                    <a:srcRect/>
                    <a:stretch>
                      <a:fillRect/>
                    </a:stretch>
                  </pic:blipFill>
                  <pic:spPr bwMode="auto">
                    <a:xfrm>
                      <a:off x="0" y="0"/>
                      <a:ext cx="505460" cy="574040"/>
                    </a:xfrm>
                    <a:prstGeom prst="rect">
                      <a:avLst/>
                    </a:prstGeom>
                    <a:noFill/>
                    <a:ln w="9525">
                      <a:noFill/>
                      <a:miter lim="800000"/>
                      <a:headEnd/>
                      <a:tailEnd/>
                    </a:ln>
                  </pic:spPr>
                </pic:pic>
              </a:graphicData>
            </a:graphic>
          </wp:anchor>
        </w:drawing>
      </w:r>
    </w:p>
    <w:p w:rsidR="00C71588" w:rsidRPr="002333D2" w:rsidRDefault="00C71588" w:rsidP="00C71588">
      <w:pPr>
        <w:jc w:val="both"/>
        <w:rPr>
          <w:rFonts w:ascii="Constantia" w:eastAsia="Times New Roman" w:hAnsi="Constantia" w:cs="Times New Roman"/>
          <w:lang w:eastAsia="fr-FR"/>
        </w:rPr>
      </w:pPr>
      <w:proofErr w:type="spellStart"/>
      <w:r w:rsidRPr="002333D2">
        <w:rPr>
          <w:rFonts w:ascii="Constantia" w:eastAsia="Times New Roman" w:hAnsi="Constantia" w:cs="Times New Roman"/>
          <w:lang w:eastAsia="fr-FR"/>
        </w:rPr>
        <w:t>Tidy</w:t>
      </w:r>
      <w:proofErr w:type="spellEnd"/>
      <w:r w:rsidRPr="002333D2">
        <w:rPr>
          <w:rFonts w:ascii="Constantia" w:eastAsia="Times New Roman" w:hAnsi="Constantia" w:cs="Times New Roman"/>
          <w:lang w:eastAsia="fr-FR"/>
        </w:rPr>
        <w:t xml:space="preserve"> man </w:t>
      </w:r>
      <w:r w:rsidR="002333D2" w:rsidRPr="002333D2">
        <w:rPr>
          <w:rFonts w:ascii="Constantia" w:eastAsia="Times New Roman" w:hAnsi="Constantia" w:cs="Times New Roman"/>
          <w:lang w:eastAsia="fr-FR"/>
        </w:rPr>
        <w:t>r</w:t>
      </w:r>
      <w:r w:rsidRPr="002333D2">
        <w:rPr>
          <w:rFonts w:ascii="Constantia" w:eastAsia="Times New Roman" w:hAnsi="Constantia" w:cs="Times New Roman"/>
          <w:lang w:eastAsia="fr-FR"/>
        </w:rPr>
        <w:t>appelle seulement au consommateur que les emballages doivent être jetés dans les poubelles. Ce logo est présent notamment sur les canettes de boisson</w:t>
      </w:r>
      <w:r w:rsidR="002333D2" w:rsidRPr="002333D2">
        <w:rPr>
          <w:rFonts w:ascii="Constantia" w:eastAsia="Times New Roman" w:hAnsi="Constantia" w:cs="Times New Roman"/>
          <w:lang w:eastAsia="fr-FR"/>
        </w:rPr>
        <w:t>s</w:t>
      </w:r>
      <w:r w:rsidRPr="002333D2">
        <w:rPr>
          <w:rFonts w:ascii="Constantia" w:eastAsia="Times New Roman" w:hAnsi="Constantia" w:cs="Times New Roman"/>
          <w:lang w:eastAsia="fr-FR"/>
        </w:rPr>
        <w:t xml:space="preserve"> et certains sacs plastiques.</w:t>
      </w:r>
    </w:p>
    <w:p w:rsidR="006F76C5" w:rsidRPr="00C71588" w:rsidRDefault="006F76C5" w:rsidP="00C71588">
      <w:pPr>
        <w:jc w:val="both"/>
        <w:rPr>
          <w:rFonts w:ascii="Times New Roman" w:eastAsia="Times New Roman" w:hAnsi="Times New Roman" w:cs="Times New Roman"/>
          <w:sz w:val="24"/>
          <w:szCs w:val="24"/>
          <w:lang w:eastAsia="fr-FR"/>
        </w:rPr>
      </w:pPr>
    </w:p>
    <w:p w:rsidR="00242BEE" w:rsidRPr="002E0691" w:rsidRDefault="00242BEE" w:rsidP="00176410">
      <w:pPr>
        <w:spacing w:after="0"/>
        <w:jc w:val="both"/>
        <w:rPr>
          <w:rFonts w:ascii="Constantia" w:hAnsi="Constantia"/>
          <w:b/>
          <w:u w:val="single"/>
        </w:rPr>
      </w:pPr>
      <w:r w:rsidRPr="002E0691">
        <w:rPr>
          <w:rFonts w:ascii="Constantia" w:hAnsi="Constantia"/>
          <w:b/>
          <w:u w:val="single"/>
        </w:rPr>
        <w:t>Informer :</w:t>
      </w:r>
    </w:p>
    <w:p w:rsidR="00F1754E" w:rsidRPr="00D64AB1" w:rsidRDefault="00242BEE" w:rsidP="00176410">
      <w:pPr>
        <w:pStyle w:val="Paragraphedeliste"/>
        <w:numPr>
          <w:ilvl w:val="0"/>
          <w:numId w:val="7"/>
        </w:numPr>
        <w:spacing w:after="0"/>
        <w:jc w:val="both"/>
        <w:rPr>
          <w:rFonts w:ascii="Constantia" w:hAnsi="Constantia"/>
        </w:rPr>
      </w:pPr>
      <w:r w:rsidRPr="002E0691">
        <w:rPr>
          <w:rFonts w:ascii="Constantia" w:hAnsi="Constantia"/>
        </w:rPr>
        <w:t>Produit</w:t>
      </w:r>
    </w:p>
    <w:p w:rsidR="00F1754E" w:rsidRDefault="00242BEE" w:rsidP="00F1754E">
      <w:pPr>
        <w:pStyle w:val="Paragraphedeliste"/>
        <w:numPr>
          <w:ilvl w:val="0"/>
          <w:numId w:val="26"/>
        </w:numPr>
        <w:autoSpaceDE w:val="0"/>
        <w:autoSpaceDN w:val="0"/>
        <w:adjustRightInd w:val="0"/>
        <w:spacing w:after="0" w:line="240" w:lineRule="auto"/>
        <w:jc w:val="both"/>
        <w:rPr>
          <w:rFonts w:ascii="Constantia" w:hAnsi="Constantia"/>
        </w:rPr>
      </w:pPr>
      <w:r w:rsidRPr="00F7589A">
        <w:rPr>
          <w:rFonts w:ascii="Constantia" w:hAnsi="Constantia"/>
        </w:rPr>
        <w:t>Contenu</w:t>
      </w:r>
      <w:r w:rsidR="00F7589A">
        <w:rPr>
          <w:rFonts w:ascii="Constantia" w:hAnsi="Constantia"/>
        </w:rPr>
        <w:t> </w:t>
      </w:r>
    </w:p>
    <w:p w:rsidR="00D64AB1" w:rsidRDefault="00D64AB1" w:rsidP="00D64AB1">
      <w:pPr>
        <w:pStyle w:val="Paragraphedeliste"/>
        <w:numPr>
          <w:ilvl w:val="0"/>
          <w:numId w:val="26"/>
        </w:numPr>
        <w:autoSpaceDE w:val="0"/>
        <w:autoSpaceDN w:val="0"/>
        <w:adjustRightInd w:val="0"/>
        <w:spacing w:after="0" w:line="240" w:lineRule="auto"/>
        <w:rPr>
          <w:rFonts w:ascii="Constantia" w:hAnsi="Constantia"/>
        </w:rPr>
      </w:pPr>
      <w:r w:rsidRPr="00F7589A">
        <w:rPr>
          <w:rFonts w:ascii="Constantia" w:hAnsi="Constantia"/>
        </w:rPr>
        <w:t>Utilisation</w:t>
      </w:r>
    </w:p>
    <w:p w:rsidR="00E4575F" w:rsidRPr="00E4575F" w:rsidRDefault="00E4575F" w:rsidP="00E4575F">
      <w:pPr>
        <w:pStyle w:val="Paragraphedeliste"/>
        <w:numPr>
          <w:ilvl w:val="0"/>
          <w:numId w:val="7"/>
        </w:numPr>
        <w:jc w:val="both"/>
        <w:rPr>
          <w:rFonts w:ascii="Constantia" w:hAnsi="Constantia"/>
        </w:rPr>
      </w:pPr>
      <w:r w:rsidRPr="00E4575F">
        <w:rPr>
          <w:rFonts w:ascii="Constantia" w:hAnsi="Constantia"/>
        </w:rPr>
        <w:t>Marque lien renvoyant vers fiche problématique de la marque</w:t>
      </w:r>
    </w:p>
    <w:p w:rsidR="00E4575F" w:rsidRPr="00E4575F" w:rsidRDefault="00E4575F" w:rsidP="00E4575F">
      <w:pPr>
        <w:pStyle w:val="Paragraphedeliste"/>
        <w:numPr>
          <w:ilvl w:val="0"/>
          <w:numId w:val="7"/>
        </w:numPr>
        <w:spacing w:after="0"/>
        <w:jc w:val="both"/>
        <w:rPr>
          <w:rFonts w:ascii="Constantia" w:hAnsi="Constantia"/>
        </w:rPr>
      </w:pPr>
      <w:r w:rsidRPr="002E0691">
        <w:rPr>
          <w:rFonts w:ascii="Constantia" w:hAnsi="Constantia"/>
        </w:rPr>
        <w:t>Norme</w:t>
      </w:r>
    </w:p>
    <w:p w:rsidR="00E649A6" w:rsidRPr="00175098" w:rsidRDefault="00E649A6" w:rsidP="00E649A6">
      <w:pPr>
        <w:pStyle w:val="Paragraphedeliste"/>
        <w:numPr>
          <w:ilvl w:val="0"/>
          <w:numId w:val="28"/>
        </w:numPr>
        <w:autoSpaceDE w:val="0"/>
        <w:autoSpaceDN w:val="0"/>
        <w:adjustRightInd w:val="0"/>
        <w:spacing w:after="0" w:line="240" w:lineRule="auto"/>
        <w:jc w:val="both"/>
        <w:rPr>
          <w:rFonts w:ascii="Constantia" w:hAnsi="Constantia" w:cs="EUAlbertina_Bold"/>
          <w:b/>
          <w:bCs/>
          <w:u w:val="single"/>
        </w:rPr>
      </w:pPr>
      <w:r w:rsidRPr="00175098">
        <w:rPr>
          <w:rFonts w:ascii="Constantia" w:hAnsi="Constantia" w:cs="EUAlbertina_Bold"/>
          <w:b/>
          <w:bCs/>
          <w:u w:val="single"/>
        </w:rPr>
        <w:t>L’étiquetage</w:t>
      </w:r>
    </w:p>
    <w:p w:rsidR="00E649A6" w:rsidRPr="00145A56" w:rsidRDefault="00D455FE" w:rsidP="00E649A6">
      <w:pPr>
        <w:pStyle w:val="Paragraphedeliste"/>
        <w:autoSpaceDE w:val="0"/>
        <w:autoSpaceDN w:val="0"/>
        <w:adjustRightInd w:val="0"/>
        <w:spacing w:after="0" w:line="240" w:lineRule="auto"/>
        <w:jc w:val="both"/>
        <w:rPr>
          <w:rFonts w:ascii="Constantia" w:hAnsi="Constantia" w:cs="EUAlbertina_Bold"/>
          <w:bCs/>
          <w:u w:val="single"/>
        </w:rPr>
      </w:pPr>
      <w:hyperlink r:id="rId19" w:history="1">
        <w:r w:rsidR="00E649A6" w:rsidRPr="00145A56">
          <w:rPr>
            <w:rStyle w:val="Lienhypertexte"/>
            <w:rFonts w:ascii="Constantia" w:hAnsi="Constantia" w:cs="EUAlbertina_Bold"/>
            <w:bCs/>
          </w:rPr>
          <w:t>http://www.ifn.asso.fr/publications/autres/etiquetage_aout2009_IFN_ANIA.pdf</w:t>
        </w:r>
      </w:hyperlink>
    </w:p>
    <w:p w:rsidR="00F1754E" w:rsidRPr="00F1754E" w:rsidRDefault="00F1754E" w:rsidP="00F1754E">
      <w:pPr>
        <w:autoSpaceDE w:val="0"/>
        <w:autoSpaceDN w:val="0"/>
        <w:adjustRightInd w:val="0"/>
        <w:spacing w:after="0" w:line="240" w:lineRule="auto"/>
        <w:jc w:val="both"/>
        <w:rPr>
          <w:rFonts w:ascii="Constantia" w:hAnsi="Constantia"/>
        </w:rPr>
      </w:pPr>
    </w:p>
    <w:p w:rsidR="00F7589A" w:rsidRPr="00D91801" w:rsidRDefault="00F7589A" w:rsidP="00D91801">
      <w:pPr>
        <w:pStyle w:val="Paragraphedeliste"/>
        <w:numPr>
          <w:ilvl w:val="0"/>
          <w:numId w:val="28"/>
        </w:numPr>
        <w:autoSpaceDE w:val="0"/>
        <w:autoSpaceDN w:val="0"/>
        <w:adjustRightInd w:val="0"/>
        <w:spacing w:after="0" w:line="240" w:lineRule="auto"/>
        <w:jc w:val="both"/>
        <w:rPr>
          <w:rFonts w:ascii="Constantia" w:hAnsi="Constantia" w:cs="EUAlbertina_Bold"/>
          <w:bCs/>
        </w:rPr>
      </w:pPr>
      <w:r w:rsidRPr="00D91801">
        <w:rPr>
          <w:rFonts w:ascii="Constantia" w:hAnsi="Constantia" w:cs="EUAlbertina_Bold"/>
          <w:b/>
          <w:bCs/>
          <w:u w:val="single"/>
        </w:rPr>
        <w:t>Comment commun</w:t>
      </w:r>
      <w:r w:rsidR="00E649A6" w:rsidRPr="00D91801">
        <w:rPr>
          <w:rFonts w:ascii="Constantia" w:hAnsi="Constantia" w:cs="EUAlbertina_Bold"/>
          <w:b/>
          <w:bCs/>
          <w:u w:val="single"/>
        </w:rPr>
        <w:t xml:space="preserve">iquer sur l’aspect nutrition/santé </w:t>
      </w:r>
      <w:r w:rsidRPr="00D91801">
        <w:rPr>
          <w:rFonts w:ascii="Constantia" w:hAnsi="Constantia" w:cs="EUAlbertina_Bold"/>
          <w:b/>
          <w:bCs/>
          <w:u w:val="single"/>
        </w:rPr>
        <w:t>? :</w:t>
      </w:r>
      <w:r w:rsidRPr="00D91801">
        <w:rPr>
          <w:rFonts w:ascii="Constantia" w:hAnsi="Constantia" w:cs="EUAlbertina_Bold"/>
          <w:bCs/>
        </w:rPr>
        <w:t xml:space="preserve"> </w:t>
      </w:r>
      <w:hyperlink r:id="rId20" w:history="1">
        <w:r w:rsidRPr="00D91801">
          <w:rPr>
            <w:rStyle w:val="Lienhypertexte"/>
            <w:rFonts w:ascii="Constantia" w:hAnsi="Constantia" w:cs="EUAlbertina_Bold"/>
            <w:bCs/>
          </w:rPr>
          <w:t>RÈGLEMENT (CE) No 1924/2006</w:t>
        </w:r>
      </w:hyperlink>
      <w:r w:rsidRPr="00D91801">
        <w:rPr>
          <w:rFonts w:ascii="Constantia" w:hAnsi="Constantia" w:cs="EUAlbertina_Bold"/>
          <w:bCs/>
        </w:rPr>
        <w:t xml:space="preserve"> DU PARLEMENT EUROPÉEN ET DU CONSEIL du 20 décembre 2006 concernant les allégations nutritionnelles et de santé portant sur les denrées alimentaires.</w:t>
      </w:r>
    </w:p>
    <w:p w:rsidR="00F7589A" w:rsidRDefault="00F7589A" w:rsidP="00F1754E">
      <w:pPr>
        <w:autoSpaceDE w:val="0"/>
        <w:autoSpaceDN w:val="0"/>
        <w:adjustRightInd w:val="0"/>
        <w:spacing w:after="0" w:line="240" w:lineRule="auto"/>
        <w:ind w:left="708"/>
        <w:jc w:val="both"/>
        <w:rPr>
          <w:rFonts w:ascii="Constantia" w:hAnsi="Constantia" w:cs="EUAlbertina_Bold"/>
          <w:bCs/>
        </w:rPr>
      </w:pPr>
      <w:r>
        <w:rPr>
          <w:rFonts w:ascii="Constantia" w:hAnsi="Constantia" w:cs="EUAlbertina_Bold"/>
          <w:bCs/>
        </w:rPr>
        <w:t>Avec ce règlement, on peut avoir 3 niveaux de communication nutritionnelle différente :</w:t>
      </w:r>
    </w:p>
    <w:p w:rsidR="00F1754E" w:rsidRDefault="00F1754E" w:rsidP="00F1754E">
      <w:pPr>
        <w:autoSpaceDE w:val="0"/>
        <w:autoSpaceDN w:val="0"/>
        <w:adjustRightInd w:val="0"/>
        <w:spacing w:after="0" w:line="240" w:lineRule="auto"/>
        <w:ind w:left="708"/>
        <w:jc w:val="both"/>
        <w:rPr>
          <w:rFonts w:ascii="Constantia" w:hAnsi="Constantia" w:cs="EUAlbertina_Bold"/>
          <w:bCs/>
        </w:rPr>
      </w:pPr>
    </w:p>
    <w:p w:rsidR="00F7589A" w:rsidRDefault="00503D73" w:rsidP="00F7589A">
      <w:pPr>
        <w:pStyle w:val="Paragraphedeliste"/>
        <w:numPr>
          <w:ilvl w:val="0"/>
          <w:numId w:val="20"/>
        </w:numPr>
        <w:autoSpaceDE w:val="0"/>
        <w:autoSpaceDN w:val="0"/>
        <w:adjustRightInd w:val="0"/>
        <w:spacing w:after="0" w:line="240" w:lineRule="auto"/>
        <w:jc w:val="both"/>
        <w:rPr>
          <w:rFonts w:ascii="Constantia" w:hAnsi="Constantia" w:cs="EUAlbertina_Bold"/>
          <w:bCs/>
        </w:rPr>
      </w:pPr>
      <w:r>
        <w:rPr>
          <w:rFonts w:ascii="Constantia" w:hAnsi="Constantia" w:cs="EUAlbertina_Bold"/>
          <w:bCs/>
        </w:rPr>
        <w:t xml:space="preserve">Le niveau 1 : </w:t>
      </w:r>
      <w:r w:rsidR="00F7589A">
        <w:rPr>
          <w:rFonts w:ascii="Constantia" w:hAnsi="Constantia" w:cs="EUAlbertina_Bold"/>
          <w:bCs/>
        </w:rPr>
        <w:t>on parle de produits sources en, riches en ou pauvres en. Pour être l’un des 3 le produit doit contenir une certaine quantité de l’ingrédient sur lequel il est source, riche ou pauvre. Le 1</w:t>
      </w:r>
      <w:r w:rsidR="00F7589A" w:rsidRPr="00F7589A">
        <w:rPr>
          <w:rFonts w:ascii="Constantia" w:hAnsi="Constantia" w:cs="EUAlbertina_Bold"/>
          <w:bCs/>
          <w:vertAlign w:val="superscript"/>
        </w:rPr>
        <w:t>er</w:t>
      </w:r>
      <w:r w:rsidR="00F7589A">
        <w:rPr>
          <w:rFonts w:ascii="Constantia" w:hAnsi="Constantia" w:cs="EUAlbertina_Bold"/>
          <w:bCs/>
        </w:rPr>
        <w:t xml:space="preserve"> niveau est facile à obtenir, il suffit juste de prouver que le produit possède bien la quantité exigée pour l’appellation souhaitée.</w:t>
      </w:r>
    </w:p>
    <w:p w:rsidR="00F7589A" w:rsidRDefault="00F7589A" w:rsidP="00F7589A">
      <w:pPr>
        <w:pStyle w:val="Paragraphedeliste"/>
        <w:numPr>
          <w:ilvl w:val="0"/>
          <w:numId w:val="20"/>
        </w:numPr>
        <w:autoSpaceDE w:val="0"/>
        <w:autoSpaceDN w:val="0"/>
        <w:adjustRightInd w:val="0"/>
        <w:spacing w:after="0" w:line="240" w:lineRule="auto"/>
        <w:jc w:val="both"/>
        <w:rPr>
          <w:rFonts w:ascii="Constantia" w:hAnsi="Constantia" w:cs="EUAlbertina_Bold"/>
          <w:bCs/>
        </w:rPr>
      </w:pPr>
      <w:r>
        <w:rPr>
          <w:rFonts w:ascii="Constantia" w:hAnsi="Constantia" w:cs="EUAlbertina_Bold"/>
          <w:bCs/>
        </w:rPr>
        <w:t>Le niveau 2 : on parle d’allégations dites génériques sur l’ensemble des nutriments</w:t>
      </w:r>
      <w:r w:rsidR="00F1754E">
        <w:rPr>
          <w:rFonts w:ascii="Constantia" w:hAnsi="Constantia" w:cs="EUAlbertina_Bold"/>
          <w:bCs/>
        </w:rPr>
        <w:t>. Par exemple, sur l’étiquette du produit on pourra trouver la phrase suivante : « les fibres facilitent la digestion. »…</w:t>
      </w:r>
    </w:p>
    <w:p w:rsidR="00F1754E" w:rsidRDefault="00F1754E" w:rsidP="00F1754E">
      <w:pPr>
        <w:pStyle w:val="Paragraphedeliste"/>
        <w:numPr>
          <w:ilvl w:val="0"/>
          <w:numId w:val="20"/>
        </w:numPr>
        <w:autoSpaceDE w:val="0"/>
        <w:autoSpaceDN w:val="0"/>
        <w:adjustRightInd w:val="0"/>
        <w:spacing w:after="0" w:line="240" w:lineRule="auto"/>
        <w:jc w:val="both"/>
        <w:rPr>
          <w:rFonts w:ascii="Constantia" w:hAnsi="Constantia" w:cs="EUAlbertina_Bold"/>
          <w:bCs/>
        </w:rPr>
      </w:pPr>
      <w:r>
        <w:rPr>
          <w:rFonts w:ascii="Constantia" w:hAnsi="Constantia" w:cs="EUAlbertina_Bold"/>
          <w:bCs/>
        </w:rPr>
        <w:t>Le niveau 3 : on parle d’allégations dites spécifiques au produit, c’est à ce niveau qu’on communique vraiment sur le produit. Par exemple, sur l’étiquette du produit on pourra trouver la phrase suivante : « Ce produit contient des fibres facilitant la digestion. »…</w:t>
      </w:r>
    </w:p>
    <w:p w:rsidR="00F1754E" w:rsidRDefault="00F1754E" w:rsidP="00F1754E">
      <w:pPr>
        <w:pStyle w:val="Paragraphedeliste"/>
        <w:autoSpaceDE w:val="0"/>
        <w:autoSpaceDN w:val="0"/>
        <w:adjustRightInd w:val="0"/>
        <w:spacing w:after="0" w:line="240" w:lineRule="auto"/>
        <w:jc w:val="both"/>
        <w:rPr>
          <w:rFonts w:ascii="Constantia" w:hAnsi="Constantia" w:cs="EUAlbertina_Bold"/>
          <w:bCs/>
        </w:rPr>
      </w:pPr>
      <w:r>
        <w:rPr>
          <w:rFonts w:ascii="Constantia" w:hAnsi="Constantia" w:cs="EUAlbertina_Bold"/>
          <w:bCs/>
        </w:rPr>
        <w:t>Ce 3</w:t>
      </w:r>
      <w:r w:rsidRPr="00F1754E">
        <w:rPr>
          <w:rFonts w:ascii="Constantia" w:hAnsi="Constantia" w:cs="EUAlbertina_Bold"/>
          <w:bCs/>
          <w:vertAlign w:val="superscript"/>
        </w:rPr>
        <w:t>ème</w:t>
      </w:r>
      <w:r>
        <w:rPr>
          <w:rFonts w:ascii="Constantia" w:hAnsi="Constantia" w:cs="EUAlbertina_Bold"/>
          <w:bCs/>
        </w:rPr>
        <w:t xml:space="preserve"> niveau requiert des preuves scientifiques telles que les études cliniques qui montrent que l’effet annoncé sur l’étiquette du produit </w:t>
      </w:r>
      <w:r w:rsidR="00503D73">
        <w:rPr>
          <w:rFonts w:ascii="Constantia" w:hAnsi="Constantia" w:cs="EUAlbertina_Bold"/>
          <w:bCs/>
        </w:rPr>
        <w:t>a</w:t>
      </w:r>
      <w:r>
        <w:rPr>
          <w:rFonts w:ascii="Constantia" w:hAnsi="Constantia" w:cs="EUAlbertina_Bold"/>
          <w:bCs/>
        </w:rPr>
        <w:t xml:space="preserve"> bien été démontré, ce niveau est donc plus difficile à atteindre.</w:t>
      </w:r>
    </w:p>
    <w:p w:rsidR="00D64AB1" w:rsidRPr="00D64AB1" w:rsidRDefault="00D64AB1" w:rsidP="00D64AB1">
      <w:pPr>
        <w:spacing w:after="0"/>
        <w:jc w:val="both"/>
        <w:rPr>
          <w:rFonts w:ascii="Constantia" w:hAnsi="Constantia"/>
        </w:rPr>
      </w:pPr>
    </w:p>
    <w:p w:rsidR="00175098" w:rsidRDefault="00175098">
      <w:pPr>
        <w:rPr>
          <w:rFonts w:ascii="Constantia" w:hAnsi="Constantia"/>
        </w:rPr>
      </w:pPr>
      <w:r>
        <w:rPr>
          <w:rFonts w:ascii="Constantia" w:hAnsi="Constantia"/>
        </w:rPr>
        <w:br w:type="page"/>
      </w:r>
    </w:p>
    <w:p w:rsidR="00B55165" w:rsidRDefault="00242BEE" w:rsidP="00B55165">
      <w:pPr>
        <w:pStyle w:val="Paragraphedeliste"/>
        <w:numPr>
          <w:ilvl w:val="0"/>
          <w:numId w:val="7"/>
        </w:numPr>
        <w:spacing w:after="0"/>
        <w:ind w:left="714" w:hanging="357"/>
        <w:jc w:val="both"/>
        <w:rPr>
          <w:rFonts w:ascii="Constantia" w:hAnsi="Constantia"/>
        </w:rPr>
      </w:pPr>
      <w:r w:rsidRPr="002E0691">
        <w:rPr>
          <w:rFonts w:ascii="Constantia" w:hAnsi="Constantia"/>
        </w:rPr>
        <w:lastRenderedPageBreak/>
        <w:t>Séduire</w:t>
      </w:r>
      <w:r w:rsidR="002E0691" w:rsidRPr="002E0691">
        <w:rPr>
          <w:rFonts w:ascii="Constantia" w:hAnsi="Constantia"/>
        </w:rPr>
        <w:t xml:space="preserve"> </w:t>
      </w:r>
    </w:p>
    <w:p w:rsidR="00B55165" w:rsidRPr="00D91801" w:rsidRDefault="00B55165" w:rsidP="00D91801">
      <w:pPr>
        <w:pStyle w:val="Paragraphedeliste"/>
        <w:numPr>
          <w:ilvl w:val="0"/>
          <w:numId w:val="28"/>
        </w:numPr>
        <w:spacing w:after="0"/>
        <w:jc w:val="both"/>
        <w:rPr>
          <w:rFonts w:ascii="Constantia" w:hAnsi="Constantia"/>
          <w:b/>
        </w:rPr>
      </w:pPr>
      <w:r w:rsidRPr="00D91801">
        <w:rPr>
          <w:rFonts w:ascii="Constantia" w:hAnsi="Constantia"/>
          <w:b/>
          <w:u w:val="single"/>
        </w:rPr>
        <w:t>Découverte d’un produit :</w:t>
      </w:r>
    </w:p>
    <w:p w:rsidR="00B55165" w:rsidRPr="00B55165" w:rsidRDefault="00B55165" w:rsidP="00B55165">
      <w:pPr>
        <w:pStyle w:val="Paragraphedeliste"/>
        <w:numPr>
          <w:ilvl w:val="0"/>
          <w:numId w:val="30"/>
        </w:numPr>
        <w:spacing w:after="0"/>
        <w:jc w:val="both"/>
        <w:rPr>
          <w:rFonts w:ascii="Constantia" w:hAnsi="Constantia"/>
          <w:i/>
        </w:rPr>
      </w:pPr>
      <w:r w:rsidRPr="00B55165">
        <w:rPr>
          <w:rFonts w:ascii="Constantia" w:hAnsi="Constantia"/>
        </w:rPr>
        <w:t>De 4 à 7m : premier contact visuel par la couleur, habillage du produit.</w:t>
      </w:r>
    </w:p>
    <w:p w:rsidR="00B55165" w:rsidRPr="00B55165" w:rsidRDefault="00B55165" w:rsidP="00B55165">
      <w:pPr>
        <w:pStyle w:val="Paragraphedeliste"/>
        <w:numPr>
          <w:ilvl w:val="0"/>
          <w:numId w:val="30"/>
        </w:numPr>
        <w:spacing w:after="0"/>
        <w:jc w:val="both"/>
        <w:rPr>
          <w:rFonts w:ascii="Constantia" w:hAnsi="Constantia"/>
          <w:i/>
        </w:rPr>
      </w:pPr>
      <w:r w:rsidRPr="00B55165">
        <w:rPr>
          <w:rFonts w:ascii="Constantia" w:hAnsi="Constantia"/>
        </w:rPr>
        <w:t>3m : on peut voir le logotype de la marque ou  un signal graphique.</w:t>
      </w:r>
    </w:p>
    <w:p w:rsidR="00B55165" w:rsidRPr="00B55165" w:rsidRDefault="00B55165" w:rsidP="00B55165">
      <w:pPr>
        <w:pStyle w:val="Paragraphedeliste"/>
        <w:numPr>
          <w:ilvl w:val="0"/>
          <w:numId w:val="30"/>
        </w:numPr>
        <w:spacing w:after="0"/>
        <w:jc w:val="both"/>
        <w:rPr>
          <w:rFonts w:ascii="Constantia" w:hAnsi="Constantia"/>
          <w:i/>
        </w:rPr>
      </w:pPr>
      <w:r w:rsidRPr="00B55165">
        <w:rPr>
          <w:rFonts w:ascii="Constantia" w:hAnsi="Constantia"/>
        </w:rPr>
        <w:t>2m : on peut lire la dénomination de vente, la phrase signature, qui permet de classer l’article.</w:t>
      </w:r>
    </w:p>
    <w:p w:rsidR="00B55165" w:rsidRPr="00B55165" w:rsidRDefault="00B55165" w:rsidP="00B55165">
      <w:pPr>
        <w:pStyle w:val="Paragraphedeliste"/>
        <w:numPr>
          <w:ilvl w:val="0"/>
          <w:numId w:val="30"/>
        </w:numPr>
        <w:spacing w:after="0"/>
        <w:jc w:val="both"/>
        <w:rPr>
          <w:rFonts w:ascii="Constantia" w:hAnsi="Constantia"/>
          <w:i/>
        </w:rPr>
      </w:pPr>
      <w:r w:rsidRPr="00B55165">
        <w:rPr>
          <w:rFonts w:ascii="Constantia" w:hAnsi="Constantia"/>
        </w:rPr>
        <w:t>Devant la gondole 0,5 à 1m : on peut voir l’illustration, l’accroche, qui va provoquer le désir</w:t>
      </w:r>
    </w:p>
    <w:p w:rsidR="00B55165" w:rsidRPr="00B55165" w:rsidRDefault="00B55165" w:rsidP="00B55165">
      <w:pPr>
        <w:spacing w:after="0"/>
        <w:jc w:val="both"/>
        <w:rPr>
          <w:rFonts w:ascii="Constantia" w:hAnsi="Constantia"/>
        </w:rPr>
      </w:pPr>
    </w:p>
    <w:p w:rsidR="00B55165" w:rsidRPr="00D91801" w:rsidRDefault="00B55165" w:rsidP="00D91801">
      <w:pPr>
        <w:pStyle w:val="Paragraphedeliste"/>
        <w:numPr>
          <w:ilvl w:val="0"/>
          <w:numId w:val="28"/>
        </w:numPr>
        <w:spacing w:after="0"/>
        <w:jc w:val="both"/>
        <w:rPr>
          <w:rFonts w:ascii="Constantia" w:hAnsi="Constantia"/>
          <w:b/>
          <w:u w:val="single"/>
        </w:rPr>
      </w:pPr>
      <w:r w:rsidRPr="00D91801">
        <w:rPr>
          <w:rFonts w:ascii="Constantia" w:hAnsi="Constantia"/>
          <w:b/>
          <w:u w:val="single"/>
        </w:rPr>
        <w:t>Attentes des consommateurs :</w:t>
      </w:r>
    </w:p>
    <w:p w:rsidR="00B55165" w:rsidRPr="00B55165" w:rsidRDefault="00B55165" w:rsidP="00B55165">
      <w:pPr>
        <w:spacing w:after="0"/>
        <w:jc w:val="both"/>
        <w:rPr>
          <w:rFonts w:ascii="Constantia" w:hAnsi="Constantia"/>
        </w:rPr>
      </w:pPr>
      <w:r w:rsidRPr="00B55165">
        <w:rPr>
          <w:rFonts w:ascii="Constantia" w:hAnsi="Constantia"/>
        </w:rPr>
        <w:t>Attentes générales : ne pas modifier le goût des aliments, être écologique, assurer une parfaite conservation, une sécurité irréprochable, informations sur le produit, encombrement minimum, aide au transport, légèreté, réutilisation possible</w:t>
      </w:r>
    </w:p>
    <w:p w:rsidR="00B55165" w:rsidRPr="00B55165" w:rsidRDefault="00B55165" w:rsidP="00B55165">
      <w:pPr>
        <w:spacing w:after="0"/>
        <w:jc w:val="both"/>
        <w:rPr>
          <w:rFonts w:ascii="Constantia" w:hAnsi="Constantia"/>
        </w:rPr>
      </w:pPr>
      <w:r w:rsidRPr="00B55165">
        <w:rPr>
          <w:rFonts w:ascii="Constantia" w:hAnsi="Constantia"/>
        </w:rPr>
        <w:t>Puis selon les consommateurs, les attentes peuvent être différentes :</w:t>
      </w:r>
    </w:p>
    <w:p w:rsidR="00B55165" w:rsidRPr="00B55165" w:rsidRDefault="00B55165" w:rsidP="00B55165">
      <w:pPr>
        <w:pStyle w:val="Paragraphedeliste"/>
        <w:numPr>
          <w:ilvl w:val="0"/>
          <w:numId w:val="30"/>
        </w:numPr>
        <w:spacing w:after="0"/>
        <w:jc w:val="both"/>
        <w:rPr>
          <w:rFonts w:ascii="Constantia" w:hAnsi="Constantia"/>
          <w:i/>
          <w:u w:val="single"/>
        </w:rPr>
      </w:pPr>
      <w:r w:rsidRPr="00B55165">
        <w:rPr>
          <w:rFonts w:ascii="Constantia" w:hAnsi="Constantia"/>
          <w:i/>
          <w:u w:val="single"/>
        </w:rPr>
        <w:t>Les environnementalistes :</w:t>
      </w:r>
      <w:r w:rsidRPr="00B55165">
        <w:rPr>
          <w:rFonts w:ascii="Constantia" w:hAnsi="Constantia"/>
        </w:rPr>
        <w:t xml:space="preserve"> préoccupation principale = environnement (emballage biodégradable)</w:t>
      </w:r>
    </w:p>
    <w:p w:rsidR="00B55165" w:rsidRPr="00B55165" w:rsidRDefault="00B55165" w:rsidP="00B55165">
      <w:pPr>
        <w:pStyle w:val="Paragraphedeliste"/>
        <w:numPr>
          <w:ilvl w:val="0"/>
          <w:numId w:val="30"/>
        </w:numPr>
        <w:spacing w:after="0"/>
        <w:jc w:val="both"/>
        <w:rPr>
          <w:rFonts w:ascii="Constantia" w:hAnsi="Constantia"/>
          <w:i/>
          <w:u w:val="single"/>
        </w:rPr>
      </w:pPr>
      <w:r w:rsidRPr="00B55165">
        <w:rPr>
          <w:rFonts w:ascii="Constantia" w:hAnsi="Constantia"/>
          <w:i/>
          <w:u w:val="single"/>
        </w:rPr>
        <w:t>Les fonctionnels :</w:t>
      </w:r>
      <w:r w:rsidRPr="00B55165">
        <w:rPr>
          <w:rFonts w:ascii="Constantia" w:hAnsi="Constantia"/>
        </w:rPr>
        <w:t xml:space="preserve"> bonne conservation, protection efficace, aide au transport, pratique d’usage, notices explicatives</w:t>
      </w:r>
    </w:p>
    <w:p w:rsidR="00B55165" w:rsidRPr="00B55165" w:rsidRDefault="00B55165" w:rsidP="00B55165">
      <w:pPr>
        <w:pStyle w:val="Paragraphedeliste"/>
        <w:numPr>
          <w:ilvl w:val="0"/>
          <w:numId w:val="30"/>
        </w:numPr>
        <w:spacing w:after="0"/>
        <w:jc w:val="both"/>
        <w:rPr>
          <w:rFonts w:ascii="Constantia" w:hAnsi="Constantia"/>
          <w:i/>
          <w:u w:val="single"/>
        </w:rPr>
      </w:pPr>
      <w:r w:rsidRPr="00B55165">
        <w:rPr>
          <w:rFonts w:ascii="Constantia" w:hAnsi="Constantia"/>
          <w:i/>
          <w:u w:val="single"/>
        </w:rPr>
        <w:t>Les sensoriels :</w:t>
      </w:r>
      <w:r w:rsidRPr="00B55165">
        <w:rPr>
          <w:rFonts w:ascii="Constantia" w:hAnsi="Constantia"/>
        </w:rPr>
        <w:t xml:space="preserve"> attirés par le côté esthétique, gadgets</w:t>
      </w:r>
    </w:p>
    <w:p w:rsidR="00B55165" w:rsidRPr="00175098" w:rsidRDefault="00B55165" w:rsidP="00175098">
      <w:pPr>
        <w:pStyle w:val="Paragraphedeliste"/>
        <w:numPr>
          <w:ilvl w:val="0"/>
          <w:numId w:val="30"/>
        </w:numPr>
        <w:spacing w:after="0"/>
        <w:jc w:val="both"/>
        <w:rPr>
          <w:rFonts w:ascii="Constantia" w:hAnsi="Constantia"/>
        </w:rPr>
      </w:pPr>
      <w:r w:rsidRPr="00175098">
        <w:rPr>
          <w:rFonts w:ascii="Constantia" w:hAnsi="Constantia"/>
          <w:i/>
          <w:u w:val="single"/>
        </w:rPr>
        <w:t>Les puristes :</w:t>
      </w:r>
      <w:r w:rsidRPr="00175098">
        <w:rPr>
          <w:rFonts w:ascii="Constantia" w:hAnsi="Constantia"/>
        </w:rPr>
        <w:t xml:space="preserve"> ne voient que le contenu</w:t>
      </w:r>
    </w:p>
    <w:p w:rsidR="00263ED1" w:rsidRDefault="00263ED1" w:rsidP="00B55165">
      <w:pPr>
        <w:spacing w:after="0"/>
        <w:jc w:val="both"/>
        <w:rPr>
          <w:rFonts w:ascii="Constantia" w:hAnsi="Constantia"/>
          <w:b/>
          <w:u w:val="single"/>
        </w:rPr>
      </w:pPr>
    </w:p>
    <w:p w:rsidR="00263ED1" w:rsidRPr="00263ED1" w:rsidRDefault="00263ED1" w:rsidP="00263ED1">
      <w:pPr>
        <w:pStyle w:val="Paragraphedeliste"/>
        <w:spacing w:after="0"/>
        <w:jc w:val="both"/>
        <w:rPr>
          <w:rFonts w:ascii="Constantia" w:hAnsi="Constantia"/>
        </w:rPr>
      </w:pPr>
    </w:p>
    <w:p w:rsidR="00D91801" w:rsidRDefault="00263ED1" w:rsidP="00D91801">
      <w:pPr>
        <w:pStyle w:val="Paragraphedeliste"/>
        <w:numPr>
          <w:ilvl w:val="0"/>
          <w:numId w:val="10"/>
        </w:numPr>
        <w:spacing w:after="0"/>
        <w:ind w:left="1775" w:hanging="357"/>
        <w:jc w:val="both"/>
        <w:rPr>
          <w:rFonts w:ascii="Constantia" w:hAnsi="Constantia"/>
        </w:rPr>
      </w:pPr>
      <w:r>
        <w:rPr>
          <w:rFonts w:ascii="Constantia" w:hAnsi="Constantia"/>
        </w:rPr>
        <w:t>Forme</w:t>
      </w:r>
    </w:p>
    <w:p w:rsidR="00D91801" w:rsidRPr="00D91801" w:rsidRDefault="00D91801" w:rsidP="00D91801">
      <w:pPr>
        <w:pStyle w:val="Paragraphedeliste"/>
        <w:spacing w:after="0"/>
        <w:ind w:left="1775"/>
        <w:jc w:val="both"/>
        <w:rPr>
          <w:rFonts w:ascii="Constantia" w:hAnsi="Constantia"/>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4536"/>
      </w:tblGrid>
      <w:tr w:rsidR="009A47B9" w:rsidRPr="009A47B9" w:rsidTr="0078105B">
        <w:trPr>
          <w:trHeight w:val="518"/>
        </w:trPr>
        <w:tc>
          <w:tcPr>
            <w:tcW w:w="4678" w:type="dxa"/>
          </w:tcPr>
          <w:p w:rsidR="009A47B9" w:rsidRPr="009A47B9" w:rsidRDefault="009A47B9" w:rsidP="009A47B9">
            <w:pPr>
              <w:pStyle w:val="Titre4"/>
              <w:spacing w:before="0"/>
              <w:jc w:val="center"/>
              <w:rPr>
                <w:rFonts w:ascii="Constantia" w:eastAsia="Times New Roman" w:hAnsi="Constantia" w:cs="Times New Roman"/>
                <w:i w:val="0"/>
                <w:color w:val="auto"/>
                <w:u w:val="single"/>
              </w:rPr>
            </w:pPr>
            <w:r w:rsidRPr="009A47B9">
              <w:rPr>
                <w:rFonts w:ascii="Constantia" w:eastAsia="Times New Roman" w:hAnsi="Constantia" w:cs="Times New Roman"/>
                <w:i w:val="0"/>
                <w:color w:val="auto"/>
                <w:u w:val="single"/>
              </w:rPr>
              <w:t>Formes</w:t>
            </w:r>
          </w:p>
        </w:tc>
        <w:tc>
          <w:tcPr>
            <w:tcW w:w="4536" w:type="dxa"/>
          </w:tcPr>
          <w:p w:rsidR="009A47B9" w:rsidRPr="009A47B9" w:rsidRDefault="009A47B9" w:rsidP="009A47B9">
            <w:pPr>
              <w:spacing w:after="0"/>
              <w:jc w:val="center"/>
              <w:rPr>
                <w:rFonts w:ascii="Constantia" w:eastAsia="Calibri" w:hAnsi="Constantia" w:cs="Times New Roman"/>
                <w:b/>
                <w:u w:val="single"/>
              </w:rPr>
            </w:pPr>
            <w:r w:rsidRPr="009A47B9">
              <w:rPr>
                <w:rFonts w:ascii="Constantia" w:eastAsia="Calibri" w:hAnsi="Constantia" w:cs="Times New Roman"/>
                <w:b/>
                <w:u w:val="single"/>
              </w:rPr>
              <w:t>Sens</w:t>
            </w:r>
          </w:p>
        </w:tc>
      </w:tr>
      <w:tr w:rsidR="009A47B9" w:rsidRPr="009A47B9" w:rsidTr="0078105B">
        <w:trPr>
          <w:trHeight w:val="518"/>
        </w:trPr>
        <w:tc>
          <w:tcPr>
            <w:tcW w:w="4678"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Carré</w:t>
            </w:r>
          </w:p>
        </w:tc>
        <w:tc>
          <w:tcPr>
            <w:tcW w:w="4536"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Stabilité, robustesse, rigidité</w:t>
            </w:r>
          </w:p>
        </w:tc>
      </w:tr>
      <w:tr w:rsidR="009A47B9" w:rsidRPr="009A47B9" w:rsidTr="0078105B">
        <w:trPr>
          <w:trHeight w:val="518"/>
        </w:trPr>
        <w:tc>
          <w:tcPr>
            <w:tcW w:w="4678"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Cercle</w:t>
            </w:r>
          </w:p>
        </w:tc>
        <w:tc>
          <w:tcPr>
            <w:tcW w:w="4536"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Perfection</w:t>
            </w:r>
          </w:p>
        </w:tc>
      </w:tr>
      <w:tr w:rsidR="009A47B9" w:rsidRPr="009A47B9" w:rsidTr="0078105B">
        <w:trPr>
          <w:trHeight w:val="518"/>
        </w:trPr>
        <w:tc>
          <w:tcPr>
            <w:tcW w:w="4678"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Triangle</w:t>
            </w:r>
          </w:p>
        </w:tc>
        <w:tc>
          <w:tcPr>
            <w:tcW w:w="4536"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Divin, esprit, légèreté</w:t>
            </w:r>
          </w:p>
        </w:tc>
      </w:tr>
      <w:tr w:rsidR="009A47B9" w:rsidRPr="009A47B9" w:rsidTr="0078105B">
        <w:trPr>
          <w:trHeight w:val="518"/>
        </w:trPr>
        <w:tc>
          <w:tcPr>
            <w:tcW w:w="4678"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Ovale</w:t>
            </w:r>
          </w:p>
        </w:tc>
        <w:tc>
          <w:tcPr>
            <w:tcW w:w="4536" w:type="dxa"/>
          </w:tcPr>
          <w:p w:rsidR="009A47B9" w:rsidRPr="009A47B9" w:rsidRDefault="009A47B9" w:rsidP="009A47B9">
            <w:pPr>
              <w:jc w:val="center"/>
              <w:rPr>
                <w:rFonts w:ascii="Constantia" w:eastAsia="Calibri" w:hAnsi="Constantia" w:cs="Times New Roman"/>
              </w:rPr>
            </w:pPr>
            <w:r w:rsidRPr="009A47B9">
              <w:rPr>
                <w:rFonts w:ascii="Constantia" w:eastAsia="Calibri" w:hAnsi="Constantia" w:cs="Times New Roman"/>
              </w:rPr>
              <w:t>Distinction, souplesse, féminité</w:t>
            </w:r>
          </w:p>
        </w:tc>
      </w:tr>
    </w:tbl>
    <w:p w:rsidR="005675E1" w:rsidRDefault="005675E1" w:rsidP="009A47B9">
      <w:pPr>
        <w:spacing w:after="0"/>
        <w:jc w:val="both"/>
        <w:rPr>
          <w:rFonts w:ascii="Constantia" w:hAnsi="Constantia"/>
        </w:rPr>
      </w:pPr>
    </w:p>
    <w:p w:rsidR="00D45BC4" w:rsidRPr="00D45BC4" w:rsidRDefault="00242BEE" w:rsidP="00D45BC4">
      <w:pPr>
        <w:pStyle w:val="Paragraphedeliste"/>
        <w:numPr>
          <w:ilvl w:val="0"/>
          <w:numId w:val="11"/>
        </w:numPr>
        <w:jc w:val="both"/>
        <w:rPr>
          <w:rFonts w:ascii="Constantia" w:hAnsi="Constantia"/>
        </w:rPr>
      </w:pPr>
      <w:r w:rsidRPr="002E0691">
        <w:rPr>
          <w:rFonts w:ascii="Constantia" w:hAnsi="Constantia"/>
        </w:rPr>
        <w:t>Couleur</w:t>
      </w:r>
    </w:p>
    <w:tbl>
      <w:tblPr>
        <w:tblStyle w:val="Grilledutableau"/>
        <w:tblW w:w="0" w:type="auto"/>
        <w:tblLook w:val="04A0"/>
      </w:tblPr>
      <w:tblGrid>
        <w:gridCol w:w="4606"/>
        <w:gridCol w:w="4606"/>
      </w:tblGrid>
      <w:tr w:rsidR="00D45BC4" w:rsidTr="00D970F0">
        <w:tc>
          <w:tcPr>
            <w:tcW w:w="4606" w:type="dxa"/>
          </w:tcPr>
          <w:p w:rsidR="00D45BC4" w:rsidRPr="00D45BC4" w:rsidRDefault="00D45BC4" w:rsidP="00D970F0">
            <w:pPr>
              <w:jc w:val="center"/>
              <w:rPr>
                <w:rFonts w:ascii="Constantia" w:hAnsi="Constantia"/>
                <w:b/>
                <w:u w:val="single"/>
              </w:rPr>
            </w:pPr>
            <w:r w:rsidRPr="00D45BC4">
              <w:rPr>
                <w:rFonts w:ascii="Constantia" w:hAnsi="Constantia"/>
                <w:b/>
                <w:u w:val="single"/>
              </w:rPr>
              <w:t>Couleur</w:t>
            </w:r>
          </w:p>
        </w:tc>
        <w:tc>
          <w:tcPr>
            <w:tcW w:w="4606" w:type="dxa"/>
          </w:tcPr>
          <w:p w:rsidR="00D45BC4" w:rsidRPr="00D45BC4" w:rsidRDefault="00D45BC4" w:rsidP="00D970F0">
            <w:pPr>
              <w:jc w:val="center"/>
              <w:rPr>
                <w:rFonts w:ascii="Constantia" w:hAnsi="Constantia"/>
                <w:b/>
                <w:u w:val="single"/>
              </w:rPr>
            </w:pPr>
            <w:r w:rsidRPr="00D45BC4">
              <w:rPr>
                <w:rFonts w:ascii="Constantia" w:hAnsi="Constantia"/>
                <w:b/>
                <w:u w:val="single"/>
              </w:rPr>
              <w:t>Signification</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Bleu </w:t>
            </w:r>
          </w:p>
        </w:tc>
        <w:tc>
          <w:tcPr>
            <w:tcW w:w="4606" w:type="dxa"/>
          </w:tcPr>
          <w:p w:rsidR="00D45BC4" w:rsidRPr="00D45BC4" w:rsidRDefault="00D45BC4" w:rsidP="00D970F0">
            <w:pPr>
              <w:jc w:val="center"/>
              <w:rPr>
                <w:rFonts w:ascii="Constantia" w:hAnsi="Constantia"/>
              </w:rPr>
            </w:pPr>
            <w:r w:rsidRPr="00D45BC4">
              <w:rPr>
                <w:rFonts w:ascii="Constantia" w:hAnsi="Constantia"/>
              </w:rPr>
              <w:t>Intériorisant, apaisant, antistress.</w:t>
            </w:r>
          </w:p>
          <w:p w:rsidR="00D45BC4" w:rsidRPr="00D45BC4" w:rsidRDefault="00D45BC4" w:rsidP="00D970F0">
            <w:pPr>
              <w:jc w:val="center"/>
              <w:rPr>
                <w:rFonts w:ascii="Constantia" w:hAnsi="Constantia"/>
              </w:rPr>
            </w:pPr>
            <w:r w:rsidRPr="00D45BC4">
              <w:rPr>
                <w:rFonts w:ascii="Constantia" w:hAnsi="Constantia"/>
              </w:rPr>
              <w:t>Symbole de l’eau, air, ciel, mer, fraicheur, le rêve, la fidélité, le sérieux.</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Vert </w:t>
            </w:r>
          </w:p>
        </w:tc>
        <w:tc>
          <w:tcPr>
            <w:tcW w:w="4606" w:type="dxa"/>
          </w:tcPr>
          <w:p w:rsidR="00D45BC4" w:rsidRPr="00D45BC4" w:rsidRDefault="00D45BC4" w:rsidP="00D970F0">
            <w:pPr>
              <w:jc w:val="center"/>
              <w:rPr>
                <w:rFonts w:ascii="Constantia" w:hAnsi="Constantia"/>
              </w:rPr>
            </w:pPr>
            <w:r w:rsidRPr="00D45BC4">
              <w:rPr>
                <w:rFonts w:ascii="Constantia" w:hAnsi="Constantia"/>
              </w:rPr>
              <w:t>Equilibrant, calme.</w:t>
            </w:r>
          </w:p>
          <w:p w:rsidR="00D45BC4" w:rsidRPr="00D45BC4" w:rsidRDefault="00D45BC4" w:rsidP="00D970F0">
            <w:pPr>
              <w:jc w:val="center"/>
              <w:rPr>
                <w:rFonts w:ascii="Constantia" w:hAnsi="Constantia"/>
              </w:rPr>
            </w:pPr>
            <w:r w:rsidRPr="00D45BC4">
              <w:rPr>
                <w:rFonts w:ascii="Constantia" w:hAnsi="Constantia"/>
              </w:rPr>
              <w:t>Symbole de la nature, fertilité, santé de l’homme, angoisse, effroi, espérance, renaissance, paix, repos.</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Rouge </w:t>
            </w:r>
          </w:p>
        </w:tc>
        <w:tc>
          <w:tcPr>
            <w:tcW w:w="4606" w:type="dxa"/>
          </w:tcPr>
          <w:p w:rsidR="00D45BC4" w:rsidRPr="00D45BC4" w:rsidRDefault="00D45BC4" w:rsidP="00D970F0">
            <w:pPr>
              <w:jc w:val="center"/>
              <w:rPr>
                <w:rFonts w:ascii="Constantia" w:hAnsi="Constantia"/>
              </w:rPr>
            </w:pPr>
            <w:r w:rsidRPr="00D45BC4">
              <w:rPr>
                <w:rFonts w:ascii="Constantia" w:hAnsi="Constantia"/>
              </w:rPr>
              <w:t>Extériorisant, agressivité.</w:t>
            </w:r>
          </w:p>
          <w:p w:rsidR="00D45BC4" w:rsidRPr="00D45BC4" w:rsidRDefault="00D45BC4" w:rsidP="00D970F0">
            <w:pPr>
              <w:jc w:val="center"/>
              <w:rPr>
                <w:rFonts w:ascii="Constantia" w:hAnsi="Constantia"/>
              </w:rPr>
            </w:pPr>
            <w:r w:rsidRPr="00D45BC4">
              <w:rPr>
                <w:rFonts w:ascii="Constantia" w:hAnsi="Constantia"/>
              </w:rPr>
              <w:t xml:space="preserve">Symbole du feu, de la colère, passion puissance, excitation, amour, femme, énergie, </w:t>
            </w:r>
            <w:r w:rsidRPr="00D45BC4">
              <w:rPr>
                <w:rFonts w:ascii="Constantia" w:hAnsi="Constantia"/>
              </w:rPr>
              <w:lastRenderedPageBreak/>
              <w:t>enthousiasme.</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lastRenderedPageBreak/>
              <w:t xml:space="preserve">Jaune </w:t>
            </w:r>
          </w:p>
        </w:tc>
        <w:tc>
          <w:tcPr>
            <w:tcW w:w="4606" w:type="dxa"/>
          </w:tcPr>
          <w:p w:rsidR="00D45BC4" w:rsidRPr="00D45BC4" w:rsidRDefault="00D45BC4" w:rsidP="00D970F0">
            <w:pPr>
              <w:jc w:val="center"/>
              <w:rPr>
                <w:rFonts w:ascii="Constantia" w:hAnsi="Constantia"/>
              </w:rPr>
            </w:pPr>
            <w:r w:rsidRPr="00D45BC4">
              <w:rPr>
                <w:rFonts w:ascii="Constantia" w:hAnsi="Constantia"/>
              </w:rPr>
              <w:t xml:space="preserve">Euphorie, piquant, acide. </w:t>
            </w:r>
          </w:p>
          <w:p w:rsidR="00D45BC4" w:rsidRPr="00D45BC4" w:rsidRDefault="00D45BC4" w:rsidP="00D970F0">
            <w:pPr>
              <w:jc w:val="center"/>
              <w:rPr>
                <w:rFonts w:ascii="Constantia" w:hAnsi="Constantia"/>
              </w:rPr>
            </w:pPr>
            <w:r w:rsidRPr="00D45BC4">
              <w:rPr>
                <w:rFonts w:ascii="Constantia" w:hAnsi="Constantia"/>
              </w:rPr>
              <w:t>Symbole de la lumière, le soleil, le Sud, l’or, chaleur et plénitude.</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Orange </w:t>
            </w:r>
          </w:p>
        </w:tc>
        <w:tc>
          <w:tcPr>
            <w:tcW w:w="4606" w:type="dxa"/>
          </w:tcPr>
          <w:p w:rsidR="00D45BC4" w:rsidRPr="00D45BC4" w:rsidRDefault="00D45BC4" w:rsidP="00D970F0">
            <w:pPr>
              <w:jc w:val="center"/>
              <w:rPr>
                <w:rFonts w:ascii="Constantia" w:hAnsi="Constantia"/>
              </w:rPr>
            </w:pPr>
            <w:r w:rsidRPr="00D45BC4">
              <w:rPr>
                <w:rFonts w:ascii="Constantia" w:hAnsi="Constantia"/>
              </w:rPr>
              <w:t xml:space="preserve">Energie, chaleur, activité, gloire, pouvoir hypnotique. </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Rose </w:t>
            </w:r>
          </w:p>
        </w:tc>
        <w:tc>
          <w:tcPr>
            <w:tcW w:w="4606" w:type="dxa"/>
          </w:tcPr>
          <w:p w:rsidR="00D45BC4" w:rsidRPr="00D45BC4" w:rsidRDefault="00D45BC4" w:rsidP="00D970F0">
            <w:pPr>
              <w:jc w:val="center"/>
              <w:rPr>
                <w:rFonts w:ascii="Constantia" w:hAnsi="Constantia"/>
              </w:rPr>
            </w:pPr>
            <w:r w:rsidRPr="00D45BC4">
              <w:rPr>
                <w:rFonts w:ascii="Constantia" w:hAnsi="Constantia"/>
              </w:rPr>
              <w:t>Sucré.</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Violet </w:t>
            </w:r>
          </w:p>
        </w:tc>
        <w:tc>
          <w:tcPr>
            <w:tcW w:w="4606" w:type="dxa"/>
          </w:tcPr>
          <w:p w:rsidR="00D45BC4" w:rsidRPr="00D45BC4" w:rsidRDefault="00D45BC4" w:rsidP="00D970F0">
            <w:pPr>
              <w:jc w:val="center"/>
              <w:rPr>
                <w:rFonts w:ascii="Constantia" w:hAnsi="Constantia"/>
              </w:rPr>
            </w:pPr>
            <w:r w:rsidRPr="00D45BC4">
              <w:rPr>
                <w:rFonts w:ascii="Constantia" w:hAnsi="Constantia"/>
              </w:rPr>
              <w:t>Douceur, noblesse, mystère, deuil, décadence.</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Gris-Noir </w:t>
            </w:r>
          </w:p>
        </w:tc>
        <w:tc>
          <w:tcPr>
            <w:tcW w:w="4606" w:type="dxa"/>
          </w:tcPr>
          <w:p w:rsidR="00D45BC4" w:rsidRPr="00D45BC4" w:rsidRDefault="00D45BC4" w:rsidP="00D970F0">
            <w:pPr>
              <w:jc w:val="center"/>
              <w:rPr>
                <w:rFonts w:ascii="Constantia" w:hAnsi="Constantia"/>
              </w:rPr>
            </w:pPr>
            <w:r w:rsidRPr="00D45BC4">
              <w:rPr>
                <w:rFonts w:ascii="Constantia" w:hAnsi="Constantia"/>
              </w:rPr>
              <w:t>Nuit, malheur, mort, sorcellerie, vengeance et deuil.</w:t>
            </w:r>
          </w:p>
          <w:p w:rsidR="00D45BC4" w:rsidRPr="00D45BC4" w:rsidRDefault="00D45BC4" w:rsidP="00D970F0">
            <w:pPr>
              <w:jc w:val="center"/>
              <w:rPr>
                <w:rFonts w:ascii="Constantia" w:hAnsi="Constantia"/>
              </w:rPr>
            </w:pPr>
            <w:r w:rsidRPr="00D45BC4">
              <w:rPr>
                <w:rFonts w:ascii="Constantia" w:hAnsi="Constantia"/>
              </w:rPr>
              <w:t>Symbole du luxe, richesse, élégance avec la couleur or.</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Blanc</w:t>
            </w:r>
          </w:p>
          <w:p w:rsidR="00D45BC4" w:rsidRPr="00D45BC4" w:rsidRDefault="00D45BC4" w:rsidP="00D970F0">
            <w:pPr>
              <w:rPr>
                <w:rFonts w:ascii="Constantia" w:hAnsi="Constantia"/>
              </w:rPr>
            </w:pPr>
          </w:p>
        </w:tc>
        <w:tc>
          <w:tcPr>
            <w:tcW w:w="4606" w:type="dxa"/>
          </w:tcPr>
          <w:p w:rsidR="00D45BC4" w:rsidRPr="00D45BC4" w:rsidRDefault="00D45BC4" w:rsidP="00D970F0">
            <w:pPr>
              <w:jc w:val="center"/>
              <w:rPr>
                <w:rFonts w:ascii="Constantia" w:hAnsi="Constantia"/>
              </w:rPr>
            </w:pPr>
            <w:r w:rsidRPr="00D45BC4">
              <w:rPr>
                <w:rFonts w:ascii="Constantia" w:hAnsi="Constantia"/>
              </w:rPr>
              <w:t>Simplicité, naturel, perfection, calme, paix, froid, vide, silence.</w:t>
            </w:r>
          </w:p>
        </w:tc>
      </w:tr>
      <w:tr w:rsidR="00D45BC4" w:rsidTr="00D970F0">
        <w:tc>
          <w:tcPr>
            <w:tcW w:w="4606" w:type="dxa"/>
          </w:tcPr>
          <w:p w:rsidR="00D45BC4" w:rsidRPr="00D45BC4" w:rsidRDefault="00D45BC4" w:rsidP="00D970F0">
            <w:pPr>
              <w:jc w:val="center"/>
              <w:rPr>
                <w:rFonts w:ascii="Constantia" w:hAnsi="Constantia"/>
              </w:rPr>
            </w:pPr>
            <w:r w:rsidRPr="00D45BC4">
              <w:rPr>
                <w:rFonts w:ascii="Constantia" w:hAnsi="Constantia"/>
              </w:rPr>
              <w:t xml:space="preserve">Or </w:t>
            </w:r>
          </w:p>
        </w:tc>
        <w:tc>
          <w:tcPr>
            <w:tcW w:w="4606" w:type="dxa"/>
          </w:tcPr>
          <w:p w:rsidR="00D45BC4" w:rsidRPr="00D45BC4" w:rsidRDefault="00D45BC4" w:rsidP="00D970F0">
            <w:pPr>
              <w:jc w:val="center"/>
              <w:rPr>
                <w:rFonts w:ascii="Constantia" w:hAnsi="Constantia"/>
              </w:rPr>
            </w:pPr>
            <w:r w:rsidRPr="00D45BC4">
              <w:rPr>
                <w:rFonts w:ascii="Constantia" w:hAnsi="Constantia"/>
              </w:rPr>
              <w:t>Luxe, richesse.</w:t>
            </w:r>
          </w:p>
        </w:tc>
      </w:tr>
    </w:tbl>
    <w:p w:rsidR="0056486E" w:rsidRDefault="0056486E" w:rsidP="0056486E">
      <w:pPr>
        <w:spacing w:after="0"/>
        <w:jc w:val="both"/>
        <w:rPr>
          <w:rFonts w:ascii="Constantia" w:hAnsi="Constantia"/>
        </w:rPr>
      </w:pPr>
    </w:p>
    <w:p w:rsidR="0056486E" w:rsidRDefault="0056486E" w:rsidP="0056486E">
      <w:pPr>
        <w:spacing w:after="0"/>
        <w:jc w:val="both"/>
        <w:rPr>
          <w:rFonts w:ascii="Constantia" w:hAnsi="Constantia"/>
        </w:rPr>
      </w:pPr>
      <w:r>
        <w:rPr>
          <w:rFonts w:ascii="Constantia" w:hAnsi="Constantia"/>
        </w:rPr>
        <w:t xml:space="preserve">Une évolution des formes et couleurs a été </w:t>
      </w:r>
      <w:proofErr w:type="gramStart"/>
      <w:r>
        <w:rPr>
          <w:rFonts w:ascii="Constantia" w:hAnsi="Constantia"/>
        </w:rPr>
        <w:t>constatée</w:t>
      </w:r>
      <w:proofErr w:type="gramEnd"/>
      <w:r>
        <w:rPr>
          <w:rFonts w:ascii="Constantia" w:hAnsi="Constantia"/>
        </w:rPr>
        <w:t xml:space="preserve"> en fonction du sexe, de l’âge.</w:t>
      </w:r>
    </w:p>
    <w:p w:rsidR="0056486E" w:rsidRDefault="0056486E" w:rsidP="0056486E">
      <w:pPr>
        <w:spacing w:after="0"/>
        <w:jc w:val="both"/>
        <w:rPr>
          <w:rFonts w:ascii="Constantia" w:hAnsi="Constantia"/>
        </w:rPr>
      </w:pPr>
      <w:r>
        <w:rPr>
          <w:rFonts w:ascii="Constantia" w:hAnsi="Constantia"/>
        </w:rPr>
        <w:t>Les hommes sont plus influencés  par les formes carrées et dures, des couleurs foncées, ils sont attirés par la technicité et l’efficacité du produit.</w:t>
      </w:r>
    </w:p>
    <w:p w:rsidR="0056486E" w:rsidRDefault="0056486E" w:rsidP="0056486E">
      <w:pPr>
        <w:spacing w:after="0"/>
        <w:jc w:val="both"/>
        <w:rPr>
          <w:rFonts w:ascii="Constantia" w:hAnsi="Constantia"/>
        </w:rPr>
      </w:pPr>
      <w:r>
        <w:rPr>
          <w:rFonts w:ascii="Constantia" w:hAnsi="Constantia"/>
        </w:rPr>
        <w:t>Les femmes préfèrent quant à elles les formes arrondies et courbées, des couleurs plus pâles et claires, cherchant ainsi à conjuguer douceur, plaisir et facilité d’utilisation.</w:t>
      </w:r>
    </w:p>
    <w:p w:rsidR="0056486E" w:rsidRDefault="0056486E" w:rsidP="0056486E">
      <w:pPr>
        <w:spacing w:after="0"/>
        <w:jc w:val="both"/>
        <w:rPr>
          <w:rFonts w:ascii="Constantia" w:hAnsi="Constantia"/>
        </w:rPr>
      </w:pPr>
      <w:r>
        <w:rPr>
          <w:rFonts w:ascii="Constantia" w:hAnsi="Constantia"/>
        </w:rPr>
        <w:t>Certaines formes et couleurs sont associés à des produits, on trouve la courbe et le bleu pour le calcium ou encore le vert et la feuille pour la nature.</w:t>
      </w:r>
    </w:p>
    <w:p w:rsidR="00C21F1A" w:rsidRDefault="00C21F1A" w:rsidP="0056486E">
      <w:pPr>
        <w:spacing w:after="0"/>
        <w:jc w:val="both"/>
        <w:rPr>
          <w:rFonts w:ascii="Constantia" w:hAnsi="Constantia"/>
        </w:rPr>
      </w:pPr>
    </w:p>
    <w:p w:rsidR="00C21F1A" w:rsidRDefault="00C21F1A" w:rsidP="00C21F1A">
      <w:pPr>
        <w:pStyle w:val="Paragraphedeliste"/>
        <w:numPr>
          <w:ilvl w:val="0"/>
          <w:numId w:val="11"/>
        </w:numPr>
        <w:spacing w:after="0"/>
        <w:jc w:val="both"/>
        <w:rPr>
          <w:rFonts w:ascii="Constantia" w:hAnsi="Constantia"/>
        </w:rPr>
      </w:pPr>
      <w:r>
        <w:rPr>
          <w:rFonts w:ascii="Constantia" w:hAnsi="Constantia"/>
        </w:rPr>
        <w:t>Le graphisme</w:t>
      </w:r>
    </w:p>
    <w:p w:rsidR="00C21F1A" w:rsidRPr="00C21F1A" w:rsidRDefault="00FF45A7" w:rsidP="00C21F1A">
      <w:pPr>
        <w:spacing w:after="0"/>
        <w:jc w:val="both"/>
        <w:rPr>
          <w:rFonts w:ascii="Constantia" w:hAnsi="Constantia"/>
        </w:rPr>
      </w:pPr>
      <w:r>
        <w:rPr>
          <w:rFonts w:ascii="Constantia" w:hAnsi="Constantia"/>
        </w:rPr>
        <w:t>Le logotype est le principal graphisme que port</w:t>
      </w:r>
      <w:r w:rsidR="00D91801">
        <w:rPr>
          <w:rFonts w:ascii="Constantia" w:hAnsi="Constantia"/>
        </w:rPr>
        <w:t>e</w:t>
      </w:r>
      <w:r>
        <w:rPr>
          <w:rFonts w:ascii="Constantia" w:hAnsi="Constantia"/>
        </w:rPr>
        <w:t xml:space="preserve"> un packaging, il doit être visible et clair pour cela il vaut mieux utiliser des formes graphiques simples, facilement mémorisables avec des couleurs tranchées, ceci afin d’assurer la fonction « signal » du log</w:t>
      </w:r>
      <w:r w:rsidR="00D91801">
        <w:rPr>
          <w:rFonts w:ascii="Constantia" w:hAnsi="Constantia"/>
        </w:rPr>
        <w:t>o</w:t>
      </w:r>
      <w:r>
        <w:rPr>
          <w:rFonts w:ascii="Constantia" w:hAnsi="Constantia"/>
        </w:rPr>
        <w:t>type.</w:t>
      </w:r>
    </w:p>
    <w:p w:rsidR="0056486E" w:rsidRPr="00D45BC4" w:rsidRDefault="0056486E" w:rsidP="0056486E">
      <w:pPr>
        <w:spacing w:after="0"/>
        <w:jc w:val="both"/>
        <w:rPr>
          <w:rFonts w:ascii="Constantia" w:hAnsi="Constantia"/>
        </w:rPr>
      </w:pPr>
    </w:p>
    <w:p w:rsidR="00145A56" w:rsidRDefault="00242BEE" w:rsidP="00145A56">
      <w:pPr>
        <w:pStyle w:val="Paragraphedeliste"/>
        <w:numPr>
          <w:ilvl w:val="0"/>
          <w:numId w:val="11"/>
        </w:numPr>
        <w:spacing w:after="0"/>
        <w:ind w:left="1775" w:hanging="357"/>
        <w:jc w:val="both"/>
        <w:rPr>
          <w:rFonts w:ascii="Constantia" w:hAnsi="Constantia"/>
        </w:rPr>
      </w:pPr>
      <w:r w:rsidRPr="002E0691">
        <w:rPr>
          <w:rFonts w:ascii="Constantia" w:hAnsi="Constantia"/>
        </w:rPr>
        <w:t>Matéria</w:t>
      </w:r>
      <w:r w:rsidR="00145A56">
        <w:rPr>
          <w:rFonts w:ascii="Constantia" w:hAnsi="Constantia"/>
        </w:rPr>
        <w:t>u</w:t>
      </w:r>
    </w:p>
    <w:p w:rsidR="00D1498D" w:rsidRPr="00CD5A97" w:rsidRDefault="00D1498D" w:rsidP="00CD5A97">
      <w:pPr>
        <w:pStyle w:val="Paragraphedeliste"/>
        <w:numPr>
          <w:ilvl w:val="0"/>
          <w:numId w:val="28"/>
        </w:numPr>
        <w:spacing w:after="0"/>
        <w:jc w:val="both"/>
        <w:rPr>
          <w:rFonts w:ascii="Constantia" w:hAnsi="Constantia"/>
          <w:b/>
          <w:u w:val="single"/>
        </w:rPr>
      </w:pPr>
      <w:r w:rsidRPr="00CD5A97">
        <w:rPr>
          <w:rFonts w:ascii="Constantia" w:hAnsi="Constantia"/>
          <w:b/>
          <w:u w:val="single"/>
        </w:rPr>
        <w:t>L’utilisation du manchon :</w:t>
      </w:r>
    </w:p>
    <w:p w:rsidR="00D1498D" w:rsidRDefault="00D1498D" w:rsidP="00D1498D">
      <w:pPr>
        <w:spacing w:after="0"/>
        <w:jc w:val="both"/>
        <w:rPr>
          <w:rFonts w:ascii="Constantia" w:hAnsi="Constantia"/>
        </w:rPr>
      </w:pPr>
      <w:r>
        <w:rPr>
          <w:rFonts w:ascii="Constantia" w:hAnsi="Constantia"/>
        </w:rPr>
        <w:t>Solution d’étiquetage écologique car ne nécessite pas de colle, le manchon</w:t>
      </w:r>
      <w:r w:rsidR="00175098">
        <w:rPr>
          <w:rFonts w:ascii="Constantia" w:hAnsi="Constantia"/>
        </w:rPr>
        <w:t xml:space="preserve"> (film plastique)</w:t>
      </w:r>
      <w:r>
        <w:rPr>
          <w:rFonts w:ascii="Constantia" w:hAnsi="Constantia"/>
        </w:rPr>
        <w:t xml:space="preserve">, connu à l’origine pour des fonctions de regroupement et d’inviolabilité, sert à l’heure actuelle de plus en plus d’élément de décor sur les contenants. Il existe 2 types de manchons : </w:t>
      </w:r>
    </w:p>
    <w:p w:rsidR="00D1498D" w:rsidRDefault="00D1498D" w:rsidP="00D1498D">
      <w:pPr>
        <w:pStyle w:val="Paragraphedeliste"/>
        <w:numPr>
          <w:ilvl w:val="0"/>
          <w:numId w:val="30"/>
        </w:numPr>
        <w:spacing w:after="0"/>
        <w:jc w:val="both"/>
        <w:rPr>
          <w:rFonts w:ascii="Constantia" w:hAnsi="Constantia"/>
        </w:rPr>
      </w:pPr>
      <w:r>
        <w:rPr>
          <w:rFonts w:ascii="Constantia" w:hAnsi="Constantia"/>
        </w:rPr>
        <w:t xml:space="preserve">Le </w:t>
      </w:r>
      <w:proofErr w:type="spellStart"/>
      <w:r>
        <w:rPr>
          <w:rFonts w:ascii="Constantia" w:hAnsi="Constantia"/>
        </w:rPr>
        <w:t>stetch</w:t>
      </w:r>
      <w:proofErr w:type="spellEnd"/>
      <w:r>
        <w:rPr>
          <w:rFonts w:ascii="Constantia" w:hAnsi="Constantia"/>
        </w:rPr>
        <w:t xml:space="preserve"> </w:t>
      </w:r>
      <w:proofErr w:type="spellStart"/>
      <w:r>
        <w:rPr>
          <w:rFonts w:ascii="Constantia" w:hAnsi="Constantia"/>
        </w:rPr>
        <w:t>sleeve</w:t>
      </w:r>
      <w:proofErr w:type="spellEnd"/>
      <w:r>
        <w:rPr>
          <w:rFonts w:ascii="Constantia" w:hAnsi="Constantia"/>
        </w:rPr>
        <w:t xml:space="preserve"> ou manchon étirable réputé pour son élasticité.</w:t>
      </w:r>
    </w:p>
    <w:p w:rsidR="00D1498D" w:rsidRDefault="00D1498D" w:rsidP="00D1498D">
      <w:pPr>
        <w:pStyle w:val="Paragraphedeliste"/>
        <w:numPr>
          <w:ilvl w:val="0"/>
          <w:numId w:val="30"/>
        </w:numPr>
        <w:spacing w:after="0"/>
        <w:jc w:val="both"/>
        <w:rPr>
          <w:rFonts w:ascii="Constantia" w:hAnsi="Constantia"/>
        </w:rPr>
      </w:pPr>
      <w:r>
        <w:rPr>
          <w:rFonts w:ascii="Constantia" w:hAnsi="Constantia"/>
        </w:rPr>
        <w:t xml:space="preserve">Le </w:t>
      </w:r>
      <w:proofErr w:type="spellStart"/>
      <w:r>
        <w:rPr>
          <w:rFonts w:ascii="Constantia" w:hAnsi="Constantia"/>
        </w:rPr>
        <w:t>shrink</w:t>
      </w:r>
      <w:proofErr w:type="spellEnd"/>
      <w:r>
        <w:rPr>
          <w:rFonts w:ascii="Constantia" w:hAnsi="Constantia"/>
        </w:rPr>
        <w:t xml:space="preserve"> </w:t>
      </w:r>
      <w:proofErr w:type="spellStart"/>
      <w:r>
        <w:rPr>
          <w:rFonts w:ascii="Constantia" w:hAnsi="Constantia"/>
        </w:rPr>
        <w:t>sleeve</w:t>
      </w:r>
      <w:proofErr w:type="spellEnd"/>
      <w:r>
        <w:rPr>
          <w:rFonts w:ascii="Constantia" w:hAnsi="Constantia"/>
        </w:rPr>
        <w:t xml:space="preserve"> ou manchon rétractable qui se rétracte sur le produit grâce à un procédé technique.</w:t>
      </w:r>
      <w:bookmarkStart w:id="0" w:name="ligne5647"/>
      <w:bookmarkEnd w:id="0"/>
    </w:p>
    <w:p w:rsidR="00D1498D" w:rsidRDefault="00D1498D" w:rsidP="00D1498D">
      <w:pPr>
        <w:spacing w:after="0"/>
        <w:jc w:val="both"/>
        <w:rPr>
          <w:rFonts w:ascii="Constantia" w:hAnsi="Constantia"/>
        </w:rPr>
      </w:pPr>
      <w:r>
        <w:rPr>
          <w:rFonts w:ascii="Constantia" w:hAnsi="Constantia"/>
        </w:rPr>
        <w:t>L’avantage principal du manchon est de couvrir la totalité du contenant, offrant ainsi une communication maximale à 360° vis-à-vis du consommateur. De plus le manchon offre des possibilités graphiques illimitées.</w:t>
      </w:r>
    </w:p>
    <w:p w:rsidR="00175098" w:rsidRDefault="00175098" w:rsidP="00D1498D">
      <w:pPr>
        <w:spacing w:after="0"/>
        <w:jc w:val="both"/>
        <w:rPr>
          <w:rFonts w:ascii="Constantia" w:hAnsi="Constantia"/>
        </w:rPr>
      </w:pPr>
    </w:p>
    <w:p w:rsidR="00175098" w:rsidRPr="00CD5A97" w:rsidRDefault="00175098" w:rsidP="00CD5A97">
      <w:pPr>
        <w:pStyle w:val="Paragraphedeliste"/>
        <w:numPr>
          <w:ilvl w:val="0"/>
          <w:numId w:val="28"/>
        </w:numPr>
        <w:spacing w:after="0"/>
        <w:jc w:val="both"/>
        <w:rPr>
          <w:rFonts w:ascii="Constantia" w:hAnsi="Constantia"/>
          <w:b/>
          <w:u w:val="single"/>
        </w:rPr>
      </w:pPr>
      <w:r w:rsidRPr="00CD5A97">
        <w:rPr>
          <w:rFonts w:ascii="Constantia" w:hAnsi="Constantia"/>
          <w:b/>
          <w:u w:val="single"/>
        </w:rPr>
        <w:t>La texture :</w:t>
      </w:r>
    </w:p>
    <w:p w:rsidR="00175098" w:rsidRDefault="00C21F1A" w:rsidP="00D1498D">
      <w:pPr>
        <w:spacing w:after="0"/>
        <w:jc w:val="both"/>
        <w:rPr>
          <w:rFonts w:ascii="Constantia" w:hAnsi="Constantia"/>
        </w:rPr>
      </w:pPr>
      <w:r>
        <w:rPr>
          <w:rFonts w:ascii="Constantia" w:hAnsi="Constantia"/>
        </w:rPr>
        <w:t>Les aspects grainés, « soft-</w:t>
      </w:r>
      <w:proofErr w:type="spellStart"/>
      <w:r>
        <w:rPr>
          <w:rFonts w:ascii="Constantia" w:hAnsi="Constantia"/>
        </w:rPr>
        <w:t>touch</w:t>
      </w:r>
      <w:proofErr w:type="spellEnd"/>
      <w:r>
        <w:rPr>
          <w:rFonts w:ascii="Constantia" w:hAnsi="Constantia"/>
        </w:rPr>
        <w:t> » procurent une sensation particulière et permet une meilleure adhérence à la préhension.</w:t>
      </w:r>
    </w:p>
    <w:p w:rsidR="00145A56" w:rsidRPr="00D1498D" w:rsidRDefault="00C21F1A" w:rsidP="00D1498D">
      <w:pPr>
        <w:spacing w:after="0"/>
        <w:jc w:val="both"/>
        <w:rPr>
          <w:rFonts w:ascii="Constantia" w:hAnsi="Constantia"/>
        </w:rPr>
      </w:pPr>
      <w:r>
        <w:rPr>
          <w:rFonts w:ascii="Constantia" w:hAnsi="Constantia"/>
        </w:rPr>
        <w:t>Les reflets, les nacres, les irisations changent l’aspect de l’emballage sous l’effet de la lumière et des mouvements.</w:t>
      </w:r>
    </w:p>
    <w:p w:rsidR="00D45BC4" w:rsidRDefault="00242BEE" w:rsidP="00145A56">
      <w:pPr>
        <w:pStyle w:val="Paragraphedeliste"/>
        <w:numPr>
          <w:ilvl w:val="0"/>
          <w:numId w:val="11"/>
        </w:numPr>
        <w:spacing w:after="0"/>
        <w:ind w:left="1775" w:hanging="357"/>
        <w:jc w:val="both"/>
        <w:rPr>
          <w:rFonts w:ascii="Constantia" w:hAnsi="Constantia"/>
        </w:rPr>
      </w:pPr>
      <w:r w:rsidRPr="00145A56">
        <w:rPr>
          <w:rFonts w:ascii="Constantia" w:hAnsi="Constantia"/>
        </w:rPr>
        <w:lastRenderedPageBreak/>
        <w:t>Promotions</w:t>
      </w:r>
    </w:p>
    <w:p w:rsidR="00145A56" w:rsidRPr="00145A56" w:rsidRDefault="00145A56" w:rsidP="00145A56">
      <w:pPr>
        <w:spacing w:after="0"/>
        <w:jc w:val="both"/>
        <w:rPr>
          <w:rFonts w:ascii="Constantia" w:hAnsi="Constantia"/>
        </w:rPr>
      </w:pPr>
    </w:p>
    <w:p w:rsidR="002E0691" w:rsidRPr="002E0691" w:rsidRDefault="00242BEE" w:rsidP="002E0691">
      <w:pPr>
        <w:spacing w:after="0"/>
        <w:jc w:val="both"/>
        <w:rPr>
          <w:rFonts w:ascii="Constantia" w:hAnsi="Constantia"/>
        </w:rPr>
      </w:pPr>
      <w:r w:rsidRPr="002E0691">
        <w:rPr>
          <w:rFonts w:ascii="Constantia" w:hAnsi="Constantia"/>
          <w:b/>
          <w:u w:val="single"/>
        </w:rPr>
        <w:t>Distribuer :</w:t>
      </w:r>
    </w:p>
    <w:p w:rsidR="00A95CDE" w:rsidRPr="00A95CDE" w:rsidRDefault="00242BEE" w:rsidP="00A95CDE">
      <w:pPr>
        <w:pStyle w:val="Paragraphedeliste"/>
        <w:numPr>
          <w:ilvl w:val="0"/>
          <w:numId w:val="12"/>
        </w:numPr>
        <w:spacing w:after="0"/>
        <w:ind w:left="714" w:hanging="357"/>
        <w:jc w:val="both"/>
        <w:rPr>
          <w:rFonts w:ascii="Constantia" w:hAnsi="Constantia"/>
        </w:rPr>
      </w:pPr>
      <w:r w:rsidRPr="002E0691">
        <w:rPr>
          <w:rFonts w:ascii="Constantia" w:hAnsi="Constantia"/>
        </w:rPr>
        <w:t>Conditionnement</w:t>
      </w:r>
    </w:p>
    <w:p w:rsidR="00A95CDE" w:rsidRDefault="00A95CDE" w:rsidP="00A95CDE">
      <w:pPr>
        <w:spacing w:after="0"/>
        <w:jc w:val="both"/>
        <w:rPr>
          <w:rFonts w:ascii="Constantia" w:hAnsi="Constantia"/>
        </w:rPr>
      </w:pPr>
      <w:r>
        <w:rPr>
          <w:rFonts w:ascii="Constantia" w:hAnsi="Constantia"/>
        </w:rPr>
        <w:t>Il existe différents types de conditionnement pour le poisson :</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Le salage</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La réfrigération</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La congélation</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Le fumage</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La pasteurisation</w:t>
      </w:r>
    </w:p>
    <w:p w:rsidR="00A95CDE" w:rsidRDefault="00A95CDE" w:rsidP="00A95CDE">
      <w:pPr>
        <w:pStyle w:val="Paragraphedeliste"/>
        <w:numPr>
          <w:ilvl w:val="0"/>
          <w:numId w:val="30"/>
        </w:numPr>
        <w:spacing w:after="0"/>
        <w:jc w:val="both"/>
        <w:rPr>
          <w:rFonts w:ascii="Constantia" w:hAnsi="Constantia"/>
        </w:rPr>
      </w:pPr>
      <w:r>
        <w:rPr>
          <w:rFonts w:ascii="Constantia" w:hAnsi="Constantia"/>
        </w:rPr>
        <w:t>L’atmosphère modifiée</w:t>
      </w:r>
    </w:p>
    <w:p w:rsidR="00A95CDE" w:rsidRDefault="00A95CDE" w:rsidP="008B27C9">
      <w:pPr>
        <w:spacing w:after="0"/>
        <w:jc w:val="both"/>
        <w:rPr>
          <w:rFonts w:ascii="Constantia" w:hAnsi="Constantia"/>
        </w:rPr>
      </w:pPr>
    </w:p>
    <w:p w:rsidR="008B27C9" w:rsidRDefault="008B27C9" w:rsidP="008B27C9">
      <w:pPr>
        <w:spacing w:after="0"/>
        <w:jc w:val="both"/>
        <w:rPr>
          <w:rFonts w:ascii="Constantia" w:hAnsi="Constantia"/>
        </w:rPr>
      </w:pPr>
      <w:r>
        <w:rPr>
          <w:rFonts w:ascii="Constantia" w:hAnsi="Constantia"/>
        </w:rPr>
        <w:t>Il existe également différents types d’emballages :</w:t>
      </w:r>
    </w:p>
    <w:p w:rsidR="008B27C9" w:rsidRDefault="008B27C9" w:rsidP="008B27C9">
      <w:pPr>
        <w:pStyle w:val="Paragraphedeliste"/>
        <w:numPr>
          <w:ilvl w:val="0"/>
          <w:numId w:val="30"/>
        </w:numPr>
        <w:spacing w:after="0"/>
        <w:jc w:val="both"/>
        <w:rPr>
          <w:rFonts w:ascii="Constantia" w:hAnsi="Constantia"/>
        </w:rPr>
      </w:pPr>
      <w:r>
        <w:rPr>
          <w:rFonts w:ascii="Constantia" w:hAnsi="Constantia"/>
        </w:rPr>
        <w:t>Les emballages actifs</w:t>
      </w:r>
    </w:p>
    <w:p w:rsidR="008B27C9" w:rsidRPr="008B27C9" w:rsidRDefault="00D455FE" w:rsidP="008B27C9">
      <w:pPr>
        <w:pStyle w:val="Paragraphedeliste"/>
        <w:spacing w:after="0"/>
        <w:jc w:val="both"/>
        <w:rPr>
          <w:rFonts w:ascii="Constantia" w:hAnsi="Constantia"/>
        </w:rPr>
      </w:pPr>
      <w:hyperlink r:id="rId21" w:history="1">
        <w:r w:rsidR="008B27C9" w:rsidRPr="008B27C9">
          <w:rPr>
            <w:rStyle w:val="Lienhypertexte"/>
            <w:rFonts w:ascii="Constantia" w:hAnsi="Constantia"/>
          </w:rPr>
          <w:t>http://veillestrategique.champagne-ardenne.cci.fr/AutoIndex_v1/veilles/fiches-techniques/Emballage%20Info/2004/11emballagesactifs.pdf</w:t>
        </w:r>
      </w:hyperlink>
    </w:p>
    <w:p w:rsidR="008B27C9" w:rsidRPr="008B27C9" w:rsidRDefault="008B27C9" w:rsidP="008B27C9">
      <w:pPr>
        <w:pStyle w:val="Paragraphedeliste"/>
        <w:numPr>
          <w:ilvl w:val="0"/>
          <w:numId w:val="33"/>
        </w:numPr>
        <w:spacing w:after="0"/>
        <w:jc w:val="both"/>
        <w:rPr>
          <w:rFonts w:ascii="Constantia" w:hAnsi="Constantia"/>
        </w:rPr>
      </w:pPr>
      <w:r w:rsidRPr="008B27C9">
        <w:rPr>
          <w:rFonts w:ascii="Constantia" w:hAnsi="Constantia"/>
        </w:rPr>
        <w:t>Contrôle de l’humidité : absorbeur et inhibiteurs de corrosions</w:t>
      </w:r>
    </w:p>
    <w:p w:rsidR="008B27C9" w:rsidRPr="008B27C9" w:rsidRDefault="008B27C9" w:rsidP="008B27C9">
      <w:pPr>
        <w:pStyle w:val="Paragraphedeliste"/>
        <w:numPr>
          <w:ilvl w:val="0"/>
          <w:numId w:val="33"/>
        </w:numPr>
        <w:spacing w:after="0"/>
        <w:jc w:val="both"/>
        <w:rPr>
          <w:rFonts w:ascii="Constantia" w:hAnsi="Constantia"/>
        </w:rPr>
      </w:pPr>
      <w:r w:rsidRPr="008B27C9">
        <w:rPr>
          <w:rFonts w:ascii="Constantia" w:hAnsi="Constantia"/>
        </w:rPr>
        <w:t>Contrôle de l’atmosphère : absorbeurs d’oxygène, absorption des odeurs, absorbeurs de CO2, les agents bactéricides</w:t>
      </w:r>
    </w:p>
    <w:p w:rsidR="008B27C9" w:rsidRPr="000B0499" w:rsidRDefault="008B27C9" w:rsidP="000B0499">
      <w:pPr>
        <w:pStyle w:val="Paragraphedeliste"/>
        <w:numPr>
          <w:ilvl w:val="0"/>
          <w:numId w:val="30"/>
        </w:numPr>
        <w:spacing w:after="0"/>
        <w:jc w:val="both"/>
        <w:rPr>
          <w:rFonts w:ascii="Constantia" w:hAnsi="Constantia"/>
        </w:rPr>
      </w:pPr>
      <w:r w:rsidRPr="000B0499">
        <w:rPr>
          <w:rFonts w:ascii="Constantia" w:hAnsi="Constantia"/>
        </w:rPr>
        <w:t>Les emballages intelligents</w:t>
      </w:r>
      <w:r w:rsidR="000B0499" w:rsidRPr="000B0499">
        <w:rPr>
          <w:rFonts w:ascii="Constantia" w:hAnsi="Constantia"/>
        </w:rPr>
        <w:t> : les Intégrateurs Temps Température (ITT)</w:t>
      </w:r>
    </w:p>
    <w:p w:rsidR="008B27C9" w:rsidRDefault="00D455FE" w:rsidP="008B27C9">
      <w:pPr>
        <w:pStyle w:val="Paragraphedeliste"/>
        <w:spacing w:after="0"/>
        <w:jc w:val="both"/>
        <w:rPr>
          <w:rFonts w:ascii="Constantia" w:hAnsi="Constantia"/>
        </w:rPr>
      </w:pPr>
      <w:hyperlink r:id="rId22" w:history="1">
        <w:r w:rsidR="008B27C9" w:rsidRPr="008B27C9">
          <w:rPr>
            <w:rStyle w:val="Lienhypertexte"/>
            <w:rFonts w:ascii="Constantia" w:hAnsi="Constantia"/>
          </w:rPr>
          <w:t>http://cerig.efpg.inpg.fr/memoire/2005/emballage-intelligent.htm</w:t>
        </w:r>
      </w:hyperlink>
    </w:p>
    <w:p w:rsidR="008B27C9" w:rsidRDefault="008B27C9" w:rsidP="008B27C9">
      <w:pPr>
        <w:pStyle w:val="Paragraphedeliste"/>
        <w:numPr>
          <w:ilvl w:val="0"/>
          <w:numId w:val="34"/>
        </w:numPr>
        <w:spacing w:after="0"/>
        <w:jc w:val="both"/>
        <w:rPr>
          <w:rFonts w:ascii="Constantia" w:hAnsi="Constantia"/>
        </w:rPr>
      </w:pPr>
      <w:r>
        <w:rPr>
          <w:rFonts w:ascii="Constantia" w:hAnsi="Constantia"/>
        </w:rPr>
        <w:t>Les indicateurs à encres thermo-chromiques</w:t>
      </w:r>
    </w:p>
    <w:p w:rsidR="008B27C9" w:rsidRDefault="008B27C9" w:rsidP="008B27C9">
      <w:pPr>
        <w:pStyle w:val="Paragraphedeliste"/>
        <w:numPr>
          <w:ilvl w:val="0"/>
          <w:numId w:val="34"/>
        </w:numPr>
        <w:spacing w:after="0"/>
        <w:jc w:val="both"/>
        <w:rPr>
          <w:rFonts w:ascii="Constantia" w:hAnsi="Constantia"/>
        </w:rPr>
      </w:pPr>
      <w:r>
        <w:rPr>
          <w:rFonts w:ascii="Constantia" w:hAnsi="Constantia"/>
        </w:rPr>
        <w:t>La sur-étiquette à base de microorganismes</w:t>
      </w:r>
    </w:p>
    <w:p w:rsidR="008B27C9" w:rsidRDefault="008B27C9" w:rsidP="008B27C9">
      <w:pPr>
        <w:pStyle w:val="Paragraphedeliste"/>
        <w:numPr>
          <w:ilvl w:val="0"/>
          <w:numId w:val="34"/>
        </w:numPr>
        <w:spacing w:after="0"/>
        <w:jc w:val="both"/>
        <w:rPr>
          <w:rFonts w:ascii="Constantia" w:hAnsi="Constantia"/>
        </w:rPr>
      </w:pPr>
      <w:r>
        <w:rPr>
          <w:rFonts w:ascii="Constantia" w:hAnsi="Constantia"/>
        </w:rPr>
        <w:t>Les étiquettes RFID</w:t>
      </w:r>
    </w:p>
    <w:p w:rsidR="008B27C9" w:rsidRDefault="008B27C9" w:rsidP="008B27C9">
      <w:pPr>
        <w:pStyle w:val="Paragraphedeliste"/>
        <w:numPr>
          <w:ilvl w:val="0"/>
          <w:numId w:val="34"/>
        </w:numPr>
        <w:spacing w:after="0"/>
        <w:jc w:val="both"/>
        <w:rPr>
          <w:rFonts w:ascii="Constantia" w:hAnsi="Constantia"/>
        </w:rPr>
      </w:pPr>
      <w:r>
        <w:rPr>
          <w:rFonts w:ascii="Constantia" w:hAnsi="Constantia"/>
        </w:rPr>
        <w:t>Les traceurs de température électronique</w:t>
      </w:r>
      <w:r w:rsidR="000B0499">
        <w:rPr>
          <w:rFonts w:ascii="Constantia" w:hAnsi="Constantia"/>
        </w:rPr>
        <w:t>s</w:t>
      </w:r>
    </w:p>
    <w:p w:rsidR="000B0499" w:rsidRDefault="000B0499" w:rsidP="008B27C9">
      <w:pPr>
        <w:pStyle w:val="Paragraphedeliste"/>
        <w:numPr>
          <w:ilvl w:val="0"/>
          <w:numId w:val="34"/>
        </w:numPr>
        <w:spacing w:after="0"/>
        <w:jc w:val="both"/>
        <w:rPr>
          <w:rFonts w:ascii="Constantia" w:hAnsi="Constantia"/>
        </w:rPr>
      </w:pPr>
      <w:r>
        <w:rPr>
          <w:rFonts w:ascii="Constantia" w:hAnsi="Constantia"/>
        </w:rPr>
        <w:t>D’autres méthodes d’indication de l’état de conservation des denrées alimentaires : un repère visuel chromatique, une encre sensible à l’oxygène</w:t>
      </w:r>
    </w:p>
    <w:p w:rsidR="008B27C9" w:rsidRPr="008B27C9" w:rsidRDefault="008B27C9" w:rsidP="008B27C9">
      <w:pPr>
        <w:pStyle w:val="Paragraphedeliste"/>
        <w:spacing w:after="0"/>
        <w:jc w:val="both"/>
        <w:rPr>
          <w:rFonts w:ascii="Constantia" w:hAnsi="Constantia"/>
        </w:rPr>
      </w:pPr>
    </w:p>
    <w:p w:rsidR="00242BEE" w:rsidRPr="002E0691" w:rsidRDefault="00242BEE" w:rsidP="002E0691">
      <w:pPr>
        <w:pStyle w:val="Paragraphedeliste"/>
        <w:numPr>
          <w:ilvl w:val="0"/>
          <w:numId w:val="12"/>
        </w:numPr>
        <w:jc w:val="both"/>
        <w:rPr>
          <w:rFonts w:ascii="Constantia" w:hAnsi="Constantia"/>
        </w:rPr>
      </w:pPr>
      <w:r w:rsidRPr="002E0691">
        <w:rPr>
          <w:rFonts w:ascii="Constantia" w:hAnsi="Constantia"/>
        </w:rPr>
        <w:t>Transport</w:t>
      </w:r>
    </w:p>
    <w:p w:rsidR="002E0691" w:rsidRPr="002E0691" w:rsidRDefault="00242BEE" w:rsidP="002E0691">
      <w:pPr>
        <w:pStyle w:val="Paragraphedeliste"/>
        <w:numPr>
          <w:ilvl w:val="0"/>
          <w:numId w:val="12"/>
        </w:numPr>
        <w:jc w:val="both"/>
        <w:rPr>
          <w:rFonts w:ascii="Constantia" w:hAnsi="Constantia"/>
        </w:rPr>
      </w:pPr>
      <w:r w:rsidRPr="002E0691">
        <w:rPr>
          <w:rFonts w:ascii="Constantia" w:hAnsi="Constantia"/>
        </w:rPr>
        <w:t>Stockage</w:t>
      </w:r>
    </w:p>
    <w:p w:rsidR="008E7613" w:rsidRDefault="00242BEE" w:rsidP="00176410">
      <w:pPr>
        <w:pStyle w:val="Paragraphedeliste"/>
        <w:numPr>
          <w:ilvl w:val="0"/>
          <w:numId w:val="12"/>
        </w:numPr>
        <w:jc w:val="both"/>
        <w:rPr>
          <w:rFonts w:ascii="Constantia" w:hAnsi="Constantia"/>
        </w:rPr>
      </w:pPr>
      <w:r w:rsidRPr="002E0691">
        <w:rPr>
          <w:rFonts w:ascii="Constantia" w:hAnsi="Constantia"/>
        </w:rPr>
        <w:t>Mise en rayon</w:t>
      </w:r>
      <w:r w:rsidR="002E0691" w:rsidRPr="002E0691">
        <w:rPr>
          <w:rFonts w:ascii="Constantia" w:hAnsi="Constantia"/>
        </w:rPr>
        <w:t xml:space="preserve"> </w:t>
      </w:r>
      <w:r w:rsidR="00654FBE">
        <w:rPr>
          <w:rFonts w:ascii="Constantia" w:hAnsi="Constantia"/>
        </w:rPr>
        <w:t>lien vers fiche du merchandising</w:t>
      </w:r>
    </w:p>
    <w:p w:rsidR="00176410" w:rsidRPr="00176410" w:rsidRDefault="00176410" w:rsidP="00176410">
      <w:pPr>
        <w:pStyle w:val="Paragraphedeliste"/>
        <w:jc w:val="both"/>
        <w:rPr>
          <w:rFonts w:ascii="Constantia" w:hAnsi="Constantia"/>
        </w:rPr>
      </w:pPr>
    </w:p>
    <w:p w:rsidR="002E0691" w:rsidRDefault="002E0691" w:rsidP="00145A56">
      <w:pPr>
        <w:pStyle w:val="Titre1"/>
        <w:numPr>
          <w:ilvl w:val="0"/>
          <w:numId w:val="29"/>
        </w:numPr>
      </w:pPr>
      <w:r>
        <w:t>Le benchmark des meilleurs packs</w:t>
      </w:r>
    </w:p>
    <w:p w:rsidR="005B4FA7" w:rsidRDefault="002E0691" w:rsidP="002360C0">
      <w:pPr>
        <w:spacing w:after="0"/>
        <w:jc w:val="both"/>
        <w:rPr>
          <w:rFonts w:ascii="Constantia" w:hAnsi="Constantia"/>
        </w:rPr>
      </w:pPr>
      <w:r w:rsidRPr="002E0691">
        <w:rPr>
          <w:rFonts w:ascii="Constantia" w:hAnsi="Constantia"/>
        </w:rPr>
        <w:t>C’est quoi le meilleur packaging ?</w:t>
      </w:r>
    </w:p>
    <w:p w:rsidR="00176410" w:rsidRDefault="00176410" w:rsidP="002360C0">
      <w:pPr>
        <w:spacing w:after="0"/>
        <w:jc w:val="both"/>
        <w:rPr>
          <w:rFonts w:ascii="Constantia" w:hAnsi="Constantia"/>
        </w:rPr>
      </w:pPr>
    </w:p>
    <w:p w:rsidR="002360C0" w:rsidRDefault="002360C0" w:rsidP="002360C0">
      <w:pPr>
        <w:spacing w:after="0"/>
        <w:jc w:val="both"/>
        <w:rPr>
          <w:rFonts w:ascii="Constantia" w:hAnsi="Constantia"/>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B4FA7" w:rsidTr="002360C0">
        <w:tc>
          <w:tcPr>
            <w:tcW w:w="4606" w:type="dxa"/>
          </w:tcPr>
          <w:p w:rsidR="005B4FA7" w:rsidRDefault="005B4FA7" w:rsidP="005B4FA7">
            <w:pPr>
              <w:jc w:val="center"/>
              <w:rPr>
                <w:rFonts w:ascii="Constantia" w:hAnsi="Constantia"/>
              </w:rPr>
            </w:pPr>
            <w:r>
              <w:rPr>
                <w:rFonts w:ascii="Constantia" w:hAnsi="Constantia"/>
              </w:rPr>
              <w:t>Facteurs d’influence provenant des consommateurs</w:t>
            </w:r>
          </w:p>
        </w:tc>
        <w:tc>
          <w:tcPr>
            <w:tcW w:w="4606" w:type="dxa"/>
          </w:tcPr>
          <w:p w:rsidR="005B4FA7" w:rsidRDefault="005B4FA7" w:rsidP="005B4FA7">
            <w:pPr>
              <w:jc w:val="center"/>
              <w:rPr>
                <w:rFonts w:ascii="Constantia" w:hAnsi="Constantia"/>
              </w:rPr>
            </w:pPr>
            <w:r>
              <w:rPr>
                <w:rFonts w:ascii="Constantia" w:hAnsi="Constantia"/>
              </w:rPr>
              <w:t>Réponses apportées en termes d’emballages alimentaires</w:t>
            </w:r>
          </w:p>
        </w:tc>
      </w:tr>
      <w:tr w:rsidR="005B4FA7" w:rsidTr="002360C0">
        <w:tc>
          <w:tcPr>
            <w:tcW w:w="4606" w:type="dxa"/>
          </w:tcPr>
          <w:p w:rsidR="005B4FA7" w:rsidRPr="005B4FA7" w:rsidRDefault="005B4FA7" w:rsidP="001D601F">
            <w:pPr>
              <w:pStyle w:val="Paragraphedeliste"/>
              <w:numPr>
                <w:ilvl w:val="0"/>
                <w:numId w:val="30"/>
              </w:numPr>
              <w:jc w:val="both"/>
              <w:rPr>
                <w:rFonts w:ascii="Constantia" w:hAnsi="Constantia"/>
              </w:rPr>
            </w:pPr>
            <w:r>
              <w:rPr>
                <w:rFonts w:ascii="Constantia" w:hAnsi="Constantia"/>
              </w:rPr>
              <w:t>La préoccupation « santé » : fraîcheur, saveurs, qualités nutritionnelles, le contrôle des portions, calories</w:t>
            </w:r>
          </w:p>
        </w:tc>
        <w:tc>
          <w:tcPr>
            <w:tcW w:w="4606" w:type="dxa"/>
          </w:tcPr>
          <w:p w:rsidR="005B4FA7" w:rsidRDefault="005B4FA7" w:rsidP="002061C9">
            <w:pPr>
              <w:jc w:val="both"/>
              <w:rPr>
                <w:rFonts w:ascii="Constantia" w:hAnsi="Constantia"/>
              </w:rPr>
            </w:pPr>
            <w:r>
              <w:rPr>
                <w:rFonts w:ascii="Constantia" w:hAnsi="Constantia"/>
              </w:rPr>
              <w:t>Emballages intelligents pour garantir la fraîcheur</w:t>
            </w:r>
          </w:p>
          <w:p w:rsidR="005B4FA7" w:rsidRDefault="005B4FA7" w:rsidP="002061C9">
            <w:pPr>
              <w:jc w:val="both"/>
              <w:rPr>
                <w:rFonts w:ascii="Constantia" w:hAnsi="Constantia"/>
              </w:rPr>
            </w:pPr>
            <w:r>
              <w:rPr>
                <w:rFonts w:ascii="Constantia" w:hAnsi="Constantia"/>
              </w:rPr>
              <w:t>Emballages compartimentés</w:t>
            </w:r>
          </w:p>
        </w:tc>
      </w:tr>
      <w:tr w:rsidR="005B4FA7" w:rsidTr="002360C0">
        <w:tc>
          <w:tcPr>
            <w:tcW w:w="4606" w:type="dxa"/>
          </w:tcPr>
          <w:p w:rsidR="005B4FA7" w:rsidRDefault="005B4FA7" w:rsidP="001D601F">
            <w:pPr>
              <w:pStyle w:val="Paragraphedeliste"/>
              <w:numPr>
                <w:ilvl w:val="0"/>
                <w:numId w:val="30"/>
              </w:numPr>
              <w:jc w:val="both"/>
              <w:rPr>
                <w:rFonts w:ascii="Constantia" w:hAnsi="Constantia"/>
              </w:rPr>
            </w:pPr>
            <w:r>
              <w:rPr>
                <w:rFonts w:ascii="Constantia" w:hAnsi="Constantia"/>
              </w:rPr>
              <w:t>Diminution de la taille des ménages et modes de vie favorisant les repas seuls ou à 2</w:t>
            </w:r>
          </w:p>
        </w:tc>
        <w:tc>
          <w:tcPr>
            <w:tcW w:w="4606" w:type="dxa"/>
          </w:tcPr>
          <w:p w:rsidR="005B4FA7" w:rsidRDefault="005B4FA7" w:rsidP="002061C9">
            <w:pPr>
              <w:jc w:val="both"/>
              <w:rPr>
                <w:rFonts w:ascii="Constantia" w:hAnsi="Constantia"/>
              </w:rPr>
            </w:pPr>
            <w:r>
              <w:rPr>
                <w:rFonts w:ascii="Constantia" w:hAnsi="Constantia"/>
              </w:rPr>
              <w:t>Portions individuelles</w:t>
            </w:r>
          </w:p>
        </w:tc>
      </w:tr>
      <w:tr w:rsidR="005B4FA7" w:rsidTr="002360C0">
        <w:tc>
          <w:tcPr>
            <w:tcW w:w="4606" w:type="dxa"/>
          </w:tcPr>
          <w:p w:rsidR="005B4FA7" w:rsidRDefault="005B4FA7" w:rsidP="001D601F">
            <w:pPr>
              <w:pStyle w:val="Paragraphedeliste"/>
              <w:numPr>
                <w:ilvl w:val="0"/>
                <w:numId w:val="30"/>
              </w:numPr>
              <w:jc w:val="both"/>
              <w:rPr>
                <w:rFonts w:ascii="Constantia" w:hAnsi="Constantia"/>
              </w:rPr>
            </w:pPr>
            <w:r>
              <w:rPr>
                <w:rFonts w:ascii="Constantia" w:hAnsi="Constantia"/>
              </w:rPr>
              <w:lastRenderedPageBreak/>
              <w:t>Mode de vie très mobile, très occupé, multiples activités, tendance à la consommation hors domicile</w:t>
            </w:r>
          </w:p>
        </w:tc>
        <w:tc>
          <w:tcPr>
            <w:tcW w:w="4606" w:type="dxa"/>
          </w:tcPr>
          <w:p w:rsidR="005B4FA7" w:rsidRDefault="005B4FA7" w:rsidP="002061C9">
            <w:pPr>
              <w:jc w:val="both"/>
              <w:rPr>
                <w:rFonts w:ascii="Constantia" w:hAnsi="Constantia"/>
              </w:rPr>
            </w:pPr>
            <w:r>
              <w:rPr>
                <w:rFonts w:ascii="Constantia" w:hAnsi="Constantia"/>
              </w:rPr>
              <w:t>Emballages « </w:t>
            </w:r>
            <w:proofErr w:type="spellStart"/>
            <w:r>
              <w:rPr>
                <w:rFonts w:ascii="Constantia" w:hAnsi="Constantia"/>
              </w:rPr>
              <w:t>refermables</w:t>
            </w:r>
            <w:proofErr w:type="spellEnd"/>
            <w:r>
              <w:rPr>
                <w:rFonts w:ascii="Constantia" w:hAnsi="Constantia"/>
              </w:rPr>
              <w:t> » avec différentes sortes de fermeture</w:t>
            </w:r>
          </w:p>
          <w:p w:rsidR="005B4FA7" w:rsidRDefault="005B4FA7" w:rsidP="002061C9">
            <w:pPr>
              <w:jc w:val="both"/>
              <w:rPr>
                <w:rFonts w:ascii="Constantia" w:hAnsi="Constantia"/>
              </w:rPr>
            </w:pPr>
            <w:r>
              <w:rPr>
                <w:rFonts w:ascii="Constantia" w:hAnsi="Constantia"/>
              </w:rPr>
              <w:t>Emballages pour portions « on-the-go »</w:t>
            </w:r>
          </w:p>
          <w:p w:rsidR="005B4FA7" w:rsidRDefault="005B4FA7" w:rsidP="002061C9">
            <w:pPr>
              <w:jc w:val="both"/>
              <w:rPr>
                <w:rFonts w:ascii="Constantia" w:hAnsi="Constantia"/>
              </w:rPr>
            </w:pPr>
            <w:r>
              <w:rPr>
                <w:rFonts w:ascii="Constantia" w:hAnsi="Constantia"/>
              </w:rPr>
              <w:t>Produits emballés individuellement</w:t>
            </w:r>
          </w:p>
        </w:tc>
      </w:tr>
      <w:tr w:rsidR="005B4FA7" w:rsidTr="002360C0">
        <w:tc>
          <w:tcPr>
            <w:tcW w:w="4606" w:type="dxa"/>
          </w:tcPr>
          <w:p w:rsidR="005B4FA7" w:rsidRDefault="005B4FA7" w:rsidP="001D601F">
            <w:pPr>
              <w:pStyle w:val="Paragraphedeliste"/>
              <w:numPr>
                <w:ilvl w:val="0"/>
                <w:numId w:val="30"/>
              </w:numPr>
              <w:jc w:val="both"/>
              <w:rPr>
                <w:rFonts w:ascii="Constantia" w:hAnsi="Constantia"/>
              </w:rPr>
            </w:pPr>
            <w:r>
              <w:rPr>
                <w:rFonts w:ascii="Constantia" w:hAnsi="Constantia"/>
              </w:rPr>
              <w:t>Recherche de confort d’utilisation</w:t>
            </w:r>
          </w:p>
        </w:tc>
        <w:tc>
          <w:tcPr>
            <w:tcW w:w="4606" w:type="dxa"/>
          </w:tcPr>
          <w:p w:rsidR="005B4FA7" w:rsidRDefault="005B4FA7" w:rsidP="002061C9">
            <w:pPr>
              <w:jc w:val="both"/>
              <w:rPr>
                <w:rFonts w:ascii="Constantia" w:hAnsi="Constantia"/>
              </w:rPr>
            </w:pPr>
            <w:r>
              <w:rPr>
                <w:rFonts w:ascii="Constantia" w:hAnsi="Constantia"/>
              </w:rPr>
              <w:t>Emballages allant au four et au four à micro-ondes</w:t>
            </w:r>
          </w:p>
          <w:p w:rsidR="005B4FA7" w:rsidRDefault="005B4FA7" w:rsidP="002061C9">
            <w:pPr>
              <w:jc w:val="both"/>
              <w:rPr>
                <w:rFonts w:ascii="Constantia" w:hAnsi="Constantia"/>
              </w:rPr>
            </w:pPr>
            <w:r>
              <w:rPr>
                <w:rFonts w:ascii="Constantia" w:hAnsi="Constantia"/>
              </w:rPr>
              <w:t>Maniabilité, facilité à saisir à la main</w:t>
            </w:r>
          </w:p>
          <w:p w:rsidR="005B4FA7" w:rsidRDefault="005B4FA7" w:rsidP="002061C9">
            <w:pPr>
              <w:jc w:val="both"/>
              <w:rPr>
                <w:rFonts w:ascii="Constantia" w:hAnsi="Constantia"/>
              </w:rPr>
            </w:pPr>
            <w:r>
              <w:rPr>
                <w:rFonts w:ascii="Constantia" w:hAnsi="Constantia"/>
              </w:rPr>
              <w:t>Ouverture facile</w:t>
            </w:r>
          </w:p>
        </w:tc>
      </w:tr>
      <w:tr w:rsidR="005B4FA7" w:rsidTr="002360C0">
        <w:tc>
          <w:tcPr>
            <w:tcW w:w="4606" w:type="dxa"/>
          </w:tcPr>
          <w:p w:rsidR="005B4FA7" w:rsidRDefault="005B4FA7" w:rsidP="001D601F">
            <w:pPr>
              <w:pStyle w:val="Paragraphedeliste"/>
              <w:numPr>
                <w:ilvl w:val="0"/>
                <w:numId w:val="30"/>
              </w:numPr>
              <w:jc w:val="both"/>
              <w:rPr>
                <w:rFonts w:ascii="Constantia" w:hAnsi="Constantia"/>
              </w:rPr>
            </w:pPr>
            <w:r>
              <w:rPr>
                <w:rFonts w:ascii="Constantia" w:hAnsi="Constantia"/>
              </w:rPr>
              <w:t>Préoccupation pour l’environnement</w:t>
            </w:r>
          </w:p>
        </w:tc>
        <w:tc>
          <w:tcPr>
            <w:tcW w:w="4606" w:type="dxa"/>
          </w:tcPr>
          <w:p w:rsidR="005B4FA7" w:rsidRDefault="005B4FA7" w:rsidP="005B4FA7">
            <w:pPr>
              <w:jc w:val="both"/>
              <w:rPr>
                <w:rFonts w:ascii="Constantia" w:hAnsi="Constantia"/>
              </w:rPr>
            </w:pPr>
            <w:r>
              <w:rPr>
                <w:rFonts w:ascii="Constantia" w:hAnsi="Constantia"/>
              </w:rPr>
              <w:t>Utilisation de ressources renouvelables / les emballages sont de plus en plus recyclables</w:t>
            </w:r>
          </w:p>
          <w:p w:rsidR="005B4FA7" w:rsidRDefault="005B4FA7" w:rsidP="005B4FA7">
            <w:pPr>
              <w:jc w:val="both"/>
              <w:rPr>
                <w:rFonts w:ascii="Constantia" w:hAnsi="Constantia"/>
              </w:rPr>
            </w:pPr>
            <w:r>
              <w:rPr>
                <w:rFonts w:ascii="Constantia" w:hAnsi="Constantia"/>
              </w:rPr>
              <w:t>Diminution de l’épaisseur des matériaux</w:t>
            </w:r>
          </w:p>
        </w:tc>
      </w:tr>
    </w:tbl>
    <w:p w:rsidR="008E7613" w:rsidRDefault="008E7613" w:rsidP="002061C9">
      <w:pPr>
        <w:spacing w:after="0"/>
        <w:jc w:val="both"/>
        <w:rPr>
          <w:rFonts w:ascii="Constantia" w:hAnsi="Constantia"/>
        </w:rPr>
      </w:pPr>
    </w:p>
    <w:p w:rsidR="008E7613" w:rsidRDefault="008E7613" w:rsidP="002061C9">
      <w:pPr>
        <w:spacing w:after="0"/>
        <w:jc w:val="both"/>
        <w:rPr>
          <w:rFonts w:ascii="Constantia" w:hAnsi="Constantia"/>
        </w:rPr>
      </w:pPr>
    </w:p>
    <w:p w:rsidR="008E7613" w:rsidRDefault="008E7613" w:rsidP="002061C9">
      <w:pPr>
        <w:spacing w:after="0"/>
        <w:jc w:val="both"/>
        <w:rPr>
          <w:rFonts w:ascii="Constantia" w:hAnsi="Constantia"/>
        </w:rPr>
      </w:pPr>
    </w:p>
    <w:p w:rsidR="008E7613" w:rsidRDefault="00176410" w:rsidP="002061C9">
      <w:pPr>
        <w:spacing w:after="0"/>
        <w:jc w:val="both"/>
        <w:rPr>
          <w:rFonts w:ascii="Constantia" w:hAnsi="Constantia"/>
        </w:rPr>
      </w:pPr>
      <w:r>
        <w:rPr>
          <w:rFonts w:ascii="Constantia" w:hAnsi="Constantia"/>
        </w:rPr>
        <w:t xml:space="preserve">Un bon packaging est celui qui communique le positionnement du produit, pour clarifier l’offre au consommateur. Il doit éveiller le désir, rester simple et être très imagé. </w:t>
      </w:r>
    </w:p>
    <w:p w:rsidR="002061C9" w:rsidRDefault="008E7613" w:rsidP="002061C9">
      <w:pPr>
        <w:spacing w:after="0"/>
        <w:jc w:val="both"/>
        <w:rPr>
          <w:rFonts w:ascii="Constantia" w:hAnsi="Constantia"/>
        </w:rPr>
      </w:pPr>
      <w:r>
        <w:rPr>
          <w:rFonts w:ascii="Constantia" w:hAnsi="Constantia"/>
          <w:noProof/>
          <w:lang w:eastAsia="fr-FR"/>
        </w:rPr>
        <w:drawing>
          <wp:inline distT="0" distB="0" distL="0" distR="0">
            <wp:extent cx="5591093" cy="4198053"/>
            <wp:effectExtent l="1905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588465" cy="4196080"/>
                    </a:xfrm>
                    <a:prstGeom prst="rect">
                      <a:avLst/>
                    </a:prstGeom>
                    <a:noFill/>
                    <a:ln w="9525">
                      <a:noFill/>
                      <a:miter lim="800000"/>
                      <a:headEnd/>
                      <a:tailEnd/>
                    </a:ln>
                  </pic:spPr>
                </pic:pic>
              </a:graphicData>
            </a:graphic>
          </wp:inline>
        </w:drawing>
      </w:r>
    </w:p>
    <w:p w:rsidR="008E7613" w:rsidRDefault="008E7613" w:rsidP="002061C9">
      <w:pPr>
        <w:spacing w:after="0"/>
        <w:jc w:val="both"/>
        <w:rPr>
          <w:rFonts w:ascii="Constantia" w:hAnsi="Constantia"/>
        </w:rPr>
      </w:pPr>
      <w:r>
        <w:rPr>
          <w:rFonts w:ascii="Constantia" w:hAnsi="Constantia"/>
          <w:noProof/>
          <w:lang w:eastAsia="fr-FR"/>
        </w:rPr>
        <w:lastRenderedPageBreak/>
        <w:drawing>
          <wp:inline distT="0" distB="0" distL="0" distR="0">
            <wp:extent cx="5760720" cy="4323242"/>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0720" cy="4323242"/>
                    </a:xfrm>
                    <a:prstGeom prst="rect">
                      <a:avLst/>
                    </a:prstGeom>
                    <a:noFill/>
                    <a:ln w="9525">
                      <a:noFill/>
                      <a:miter lim="800000"/>
                      <a:headEnd/>
                      <a:tailEnd/>
                    </a:ln>
                  </pic:spPr>
                </pic:pic>
              </a:graphicData>
            </a:graphic>
          </wp:inline>
        </w:drawing>
      </w:r>
    </w:p>
    <w:p w:rsidR="008E7613" w:rsidRPr="002061C9" w:rsidRDefault="008E7613" w:rsidP="002061C9">
      <w:pPr>
        <w:spacing w:after="0"/>
        <w:jc w:val="both"/>
        <w:rPr>
          <w:rFonts w:ascii="Constantia" w:hAnsi="Constantia"/>
        </w:rPr>
      </w:pPr>
      <w:r>
        <w:rPr>
          <w:rFonts w:ascii="Constantia" w:hAnsi="Constantia"/>
          <w:noProof/>
          <w:lang w:eastAsia="fr-FR"/>
        </w:rPr>
        <w:drawing>
          <wp:inline distT="0" distB="0" distL="0" distR="0">
            <wp:extent cx="5260398" cy="4371012"/>
            <wp:effectExtent l="1905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260643" cy="4371215"/>
                    </a:xfrm>
                    <a:prstGeom prst="rect">
                      <a:avLst/>
                    </a:prstGeom>
                    <a:noFill/>
                    <a:ln w="9525">
                      <a:noFill/>
                      <a:miter lim="800000"/>
                      <a:headEnd/>
                      <a:tailEnd/>
                    </a:ln>
                  </pic:spPr>
                </pic:pic>
              </a:graphicData>
            </a:graphic>
          </wp:inline>
        </w:drawing>
      </w:r>
    </w:p>
    <w:sectPr w:rsidR="008E7613" w:rsidRPr="002061C9" w:rsidSect="00FA2C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EUAlbertina_Bol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6368"/>
    <w:multiLevelType w:val="hybridMultilevel"/>
    <w:tmpl w:val="E61660F0"/>
    <w:lvl w:ilvl="0" w:tplc="C18A58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E75A90"/>
    <w:multiLevelType w:val="hybridMultilevel"/>
    <w:tmpl w:val="97C83B32"/>
    <w:lvl w:ilvl="0" w:tplc="D6C04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03799A"/>
    <w:multiLevelType w:val="hybridMultilevel"/>
    <w:tmpl w:val="DB5879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0576C2"/>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E7508"/>
    <w:multiLevelType w:val="hybridMultilevel"/>
    <w:tmpl w:val="18329E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9307BF"/>
    <w:multiLevelType w:val="hybridMultilevel"/>
    <w:tmpl w:val="9756324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151B6A96"/>
    <w:multiLevelType w:val="hybridMultilevel"/>
    <w:tmpl w:val="FE080CB4"/>
    <w:lvl w:ilvl="0" w:tplc="E63882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421350"/>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D4D63"/>
    <w:multiLevelType w:val="hybridMultilevel"/>
    <w:tmpl w:val="C74E85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570673"/>
    <w:multiLevelType w:val="hybridMultilevel"/>
    <w:tmpl w:val="EA64A5B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nsid w:val="23AD4E6C"/>
    <w:multiLevelType w:val="hybridMultilevel"/>
    <w:tmpl w:val="80129EA4"/>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2A81497C"/>
    <w:multiLevelType w:val="hybridMultilevel"/>
    <w:tmpl w:val="A2226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A463B9"/>
    <w:multiLevelType w:val="multilevel"/>
    <w:tmpl w:val="ED12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5B268D"/>
    <w:multiLevelType w:val="hybridMultilevel"/>
    <w:tmpl w:val="782A5CD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318B6D9A"/>
    <w:multiLevelType w:val="hybridMultilevel"/>
    <w:tmpl w:val="1C1A95C6"/>
    <w:lvl w:ilvl="0" w:tplc="23860D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4452F0"/>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C0DAE"/>
    <w:multiLevelType w:val="hybridMultilevel"/>
    <w:tmpl w:val="156C23A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3DF94862"/>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B26934"/>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A51FE"/>
    <w:multiLevelType w:val="hybridMultilevel"/>
    <w:tmpl w:val="D6BA4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43CF0C4A"/>
    <w:multiLevelType w:val="hybridMultilevel"/>
    <w:tmpl w:val="5BFA18BC"/>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1">
    <w:nsid w:val="4DA449F1"/>
    <w:multiLevelType w:val="multilevel"/>
    <w:tmpl w:val="D7EA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5C3D39"/>
    <w:multiLevelType w:val="hybridMultilevel"/>
    <w:tmpl w:val="805EFFEC"/>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nsid w:val="50825C20"/>
    <w:multiLevelType w:val="multilevel"/>
    <w:tmpl w:val="21B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555948"/>
    <w:multiLevelType w:val="hybridMultilevel"/>
    <w:tmpl w:val="C0A4E36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59AE2D22"/>
    <w:multiLevelType w:val="multilevel"/>
    <w:tmpl w:val="75DE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9251D3"/>
    <w:multiLevelType w:val="hybridMultilevel"/>
    <w:tmpl w:val="E22C34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B005D6A"/>
    <w:multiLevelType w:val="hybridMultilevel"/>
    <w:tmpl w:val="F0FCB9C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nsid w:val="6251110E"/>
    <w:multiLevelType w:val="hybridMultilevel"/>
    <w:tmpl w:val="7FBCF7C2"/>
    <w:lvl w:ilvl="0" w:tplc="209AF50C">
      <w:start w:val="1"/>
      <w:numFmt w:val="bullet"/>
      <w:lvlText w:val="-"/>
      <w:lvlJc w:val="left"/>
      <w:pPr>
        <w:ind w:left="1080" w:hanging="360"/>
      </w:pPr>
      <w:rPr>
        <w:rFonts w:ascii="Constantia" w:eastAsiaTheme="minorHAnsi" w:hAnsi="Constant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6A13321B"/>
    <w:multiLevelType w:val="hybridMultilevel"/>
    <w:tmpl w:val="C4B851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3F70EA1"/>
    <w:multiLevelType w:val="hybridMultilevel"/>
    <w:tmpl w:val="C43E33BC"/>
    <w:lvl w:ilvl="0" w:tplc="6B62F0BA">
      <w:start w:val="2"/>
      <w:numFmt w:val="bullet"/>
      <w:lvlText w:val="-"/>
      <w:lvlJc w:val="left"/>
      <w:pPr>
        <w:ind w:left="720" w:hanging="360"/>
      </w:pPr>
      <w:rPr>
        <w:rFonts w:ascii="Constantia" w:eastAsiaTheme="minorHAnsi" w:hAnsi="Constant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3F69F1"/>
    <w:multiLevelType w:val="hybridMultilevel"/>
    <w:tmpl w:val="2988B25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2">
    <w:nsid w:val="76F034BC"/>
    <w:multiLevelType w:val="hybridMultilevel"/>
    <w:tmpl w:val="E61660F0"/>
    <w:lvl w:ilvl="0" w:tplc="C18A58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B124692"/>
    <w:multiLevelType w:val="multilevel"/>
    <w:tmpl w:val="356A7A72"/>
    <w:lvl w:ilvl="0">
      <w:start w:val="1"/>
      <w:numFmt w:val="bullet"/>
      <w:lvlText w:val=""/>
      <w:lvlJc w:val="left"/>
      <w:pPr>
        <w:ind w:left="1776" w:hanging="360"/>
      </w:pPr>
      <w:rPr>
        <w:rFonts w:ascii="Symbol" w:hAnsi="Symbol" w:hint="default"/>
      </w:rPr>
    </w:lvl>
    <w:lvl w:ilvl="1" w:tentative="1">
      <w:start w:val="1"/>
      <w:numFmt w:val="bullet"/>
      <w:lvlText w:val="o"/>
      <w:lvlJc w:val="left"/>
      <w:pPr>
        <w:ind w:left="2496" w:hanging="360"/>
      </w:pPr>
      <w:rPr>
        <w:rFonts w:ascii="Courier New" w:hAnsi="Courier New" w:cs="Courier New" w:hint="default"/>
      </w:rPr>
    </w:lvl>
    <w:lvl w:ilvl="2" w:tentative="1">
      <w:start w:val="1"/>
      <w:numFmt w:val="bullet"/>
      <w:lvlText w:val=""/>
      <w:lvlJc w:val="left"/>
      <w:pPr>
        <w:ind w:left="3216" w:hanging="360"/>
      </w:pPr>
      <w:rPr>
        <w:rFonts w:ascii="Wingdings" w:hAnsi="Wingdings" w:hint="default"/>
      </w:rPr>
    </w:lvl>
    <w:lvl w:ilvl="3" w:tentative="1">
      <w:start w:val="1"/>
      <w:numFmt w:val="bullet"/>
      <w:lvlText w:val=""/>
      <w:lvlJc w:val="left"/>
      <w:pPr>
        <w:ind w:left="3936" w:hanging="360"/>
      </w:pPr>
      <w:rPr>
        <w:rFonts w:ascii="Symbol" w:hAnsi="Symbol" w:hint="default"/>
      </w:rPr>
    </w:lvl>
    <w:lvl w:ilvl="4" w:tentative="1">
      <w:start w:val="1"/>
      <w:numFmt w:val="bullet"/>
      <w:lvlText w:val="o"/>
      <w:lvlJc w:val="left"/>
      <w:pPr>
        <w:ind w:left="4656" w:hanging="360"/>
      </w:pPr>
      <w:rPr>
        <w:rFonts w:ascii="Courier New" w:hAnsi="Courier New" w:cs="Courier New" w:hint="default"/>
      </w:rPr>
    </w:lvl>
    <w:lvl w:ilvl="5" w:tentative="1">
      <w:start w:val="1"/>
      <w:numFmt w:val="bullet"/>
      <w:lvlText w:val=""/>
      <w:lvlJc w:val="left"/>
      <w:pPr>
        <w:ind w:left="5376" w:hanging="360"/>
      </w:pPr>
      <w:rPr>
        <w:rFonts w:ascii="Wingdings" w:hAnsi="Wingdings" w:hint="default"/>
      </w:rPr>
    </w:lvl>
    <w:lvl w:ilvl="6" w:tentative="1">
      <w:start w:val="1"/>
      <w:numFmt w:val="bullet"/>
      <w:lvlText w:val=""/>
      <w:lvlJc w:val="left"/>
      <w:pPr>
        <w:ind w:left="6096" w:hanging="360"/>
      </w:pPr>
      <w:rPr>
        <w:rFonts w:ascii="Symbol" w:hAnsi="Symbol" w:hint="default"/>
      </w:rPr>
    </w:lvl>
    <w:lvl w:ilvl="7" w:tentative="1">
      <w:start w:val="1"/>
      <w:numFmt w:val="bullet"/>
      <w:lvlText w:val="o"/>
      <w:lvlJc w:val="left"/>
      <w:pPr>
        <w:ind w:left="6816" w:hanging="360"/>
      </w:pPr>
      <w:rPr>
        <w:rFonts w:ascii="Courier New" w:hAnsi="Courier New" w:cs="Courier New" w:hint="default"/>
      </w:rPr>
    </w:lvl>
    <w:lvl w:ilvl="8" w:tentative="1">
      <w:start w:val="1"/>
      <w:numFmt w:val="bullet"/>
      <w:lvlText w:val=""/>
      <w:lvlJc w:val="left"/>
      <w:pPr>
        <w:ind w:left="7536" w:hanging="360"/>
      </w:pPr>
      <w:rPr>
        <w:rFonts w:ascii="Wingdings" w:hAnsi="Wingdings" w:hint="default"/>
      </w:rPr>
    </w:lvl>
  </w:abstractNum>
  <w:num w:numId="1">
    <w:abstractNumId w:val="26"/>
  </w:num>
  <w:num w:numId="2">
    <w:abstractNumId w:val="6"/>
  </w:num>
  <w:num w:numId="3">
    <w:abstractNumId w:val="28"/>
  </w:num>
  <w:num w:numId="4">
    <w:abstractNumId w:val="24"/>
  </w:num>
  <w:num w:numId="5">
    <w:abstractNumId w:val="1"/>
  </w:num>
  <w:num w:numId="6">
    <w:abstractNumId w:val="27"/>
  </w:num>
  <w:num w:numId="7">
    <w:abstractNumId w:val="32"/>
  </w:num>
  <w:num w:numId="8">
    <w:abstractNumId w:val="31"/>
  </w:num>
  <w:num w:numId="9">
    <w:abstractNumId w:val="11"/>
  </w:num>
  <w:num w:numId="10">
    <w:abstractNumId w:val="9"/>
  </w:num>
  <w:num w:numId="11">
    <w:abstractNumId w:val="16"/>
  </w:num>
  <w:num w:numId="12">
    <w:abstractNumId w:val="14"/>
  </w:num>
  <w:num w:numId="13">
    <w:abstractNumId w:val="0"/>
  </w:num>
  <w:num w:numId="14">
    <w:abstractNumId w:val="13"/>
  </w:num>
  <w:num w:numId="15">
    <w:abstractNumId w:val="5"/>
  </w:num>
  <w:num w:numId="16">
    <w:abstractNumId w:val="21"/>
  </w:num>
  <w:num w:numId="17">
    <w:abstractNumId w:val="12"/>
  </w:num>
  <w:num w:numId="18">
    <w:abstractNumId w:val="17"/>
  </w:num>
  <w:num w:numId="19">
    <w:abstractNumId w:val="25"/>
  </w:num>
  <w:num w:numId="20">
    <w:abstractNumId w:val="30"/>
  </w:num>
  <w:num w:numId="21">
    <w:abstractNumId w:val="15"/>
  </w:num>
  <w:num w:numId="22">
    <w:abstractNumId w:val="3"/>
  </w:num>
  <w:num w:numId="23">
    <w:abstractNumId w:val="18"/>
  </w:num>
  <w:num w:numId="24">
    <w:abstractNumId w:val="23"/>
  </w:num>
  <w:num w:numId="25">
    <w:abstractNumId w:val="7"/>
  </w:num>
  <w:num w:numId="26">
    <w:abstractNumId w:val="33"/>
  </w:num>
  <w:num w:numId="27">
    <w:abstractNumId w:val="4"/>
  </w:num>
  <w:num w:numId="28">
    <w:abstractNumId w:val="8"/>
  </w:num>
  <w:num w:numId="29">
    <w:abstractNumId w:val="2"/>
  </w:num>
  <w:num w:numId="30">
    <w:abstractNumId w:val="19"/>
  </w:num>
  <w:num w:numId="31">
    <w:abstractNumId w:val="29"/>
  </w:num>
  <w:num w:numId="32">
    <w:abstractNumId w:val="10"/>
  </w:num>
  <w:num w:numId="33">
    <w:abstractNumId w:val="22"/>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581A77"/>
    <w:rsid w:val="0004738B"/>
    <w:rsid w:val="00074326"/>
    <w:rsid w:val="000B0499"/>
    <w:rsid w:val="00131EF3"/>
    <w:rsid w:val="00145A56"/>
    <w:rsid w:val="00175098"/>
    <w:rsid w:val="00176410"/>
    <w:rsid w:val="001C3CCB"/>
    <w:rsid w:val="001D601F"/>
    <w:rsid w:val="002061C9"/>
    <w:rsid w:val="002333D2"/>
    <w:rsid w:val="002360C0"/>
    <w:rsid w:val="00242BEE"/>
    <w:rsid w:val="00263ED1"/>
    <w:rsid w:val="0028540D"/>
    <w:rsid w:val="002E0691"/>
    <w:rsid w:val="0031361E"/>
    <w:rsid w:val="003C4C82"/>
    <w:rsid w:val="00503D73"/>
    <w:rsid w:val="00510314"/>
    <w:rsid w:val="0056486E"/>
    <w:rsid w:val="005675E1"/>
    <w:rsid w:val="00581A77"/>
    <w:rsid w:val="005A3091"/>
    <w:rsid w:val="005B4FA7"/>
    <w:rsid w:val="00654FBE"/>
    <w:rsid w:val="006F76C5"/>
    <w:rsid w:val="0078105B"/>
    <w:rsid w:val="00791C3F"/>
    <w:rsid w:val="008B27C9"/>
    <w:rsid w:val="008E7613"/>
    <w:rsid w:val="009A47B9"/>
    <w:rsid w:val="00A95CDE"/>
    <w:rsid w:val="00B55165"/>
    <w:rsid w:val="00B60FF3"/>
    <w:rsid w:val="00B772AE"/>
    <w:rsid w:val="00BF5C78"/>
    <w:rsid w:val="00C11F59"/>
    <w:rsid w:val="00C21F1A"/>
    <w:rsid w:val="00C71588"/>
    <w:rsid w:val="00CA50DD"/>
    <w:rsid w:val="00CD5A97"/>
    <w:rsid w:val="00D1498D"/>
    <w:rsid w:val="00D455FE"/>
    <w:rsid w:val="00D45BC4"/>
    <w:rsid w:val="00D64AB1"/>
    <w:rsid w:val="00D91801"/>
    <w:rsid w:val="00DD660C"/>
    <w:rsid w:val="00E4575F"/>
    <w:rsid w:val="00E649A6"/>
    <w:rsid w:val="00EC28F4"/>
    <w:rsid w:val="00F1754E"/>
    <w:rsid w:val="00F7589A"/>
    <w:rsid w:val="00F9616B"/>
    <w:rsid w:val="00FA2CB4"/>
    <w:rsid w:val="00FF45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CB4"/>
  </w:style>
  <w:style w:type="paragraph" w:styleId="Titre1">
    <w:name w:val="heading 1"/>
    <w:basedOn w:val="Normal"/>
    <w:next w:val="Normal"/>
    <w:link w:val="Titre1Car"/>
    <w:uiPriority w:val="9"/>
    <w:qFormat/>
    <w:rsid w:val="00B60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33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9A47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0FF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242BEE"/>
    <w:pPr>
      <w:ind w:left="720"/>
      <w:contextualSpacing/>
    </w:pPr>
  </w:style>
  <w:style w:type="table" w:styleId="Grilledutableau">
    <w:name w:val="Table Grid"/>
    <w:basedOn w:val="TableauNormal"/>
    <w:uiPriority w:val="59"/>
    <w:rsid w:val="00D45B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C3C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C3C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CCB"/>
    <w:rPr>
      <w:rFonts w:ascii="Tahoma" w:hAnsi="Tahoma" w:cs="Tahoma"/>
      <w:sz w:val="16"/>
      <w:szCs w:val="16"/>
    </w:rPr>
  </w:style>
  <w:style w:type="character" w:styleId="Lienhypertexte">
    <w:name w:val="Hyperlink"/>
    <w:basedOn w:val="Policepardfaut"/>
    <w:uiPriority w:val="99"/>
    <w:unhideWhenUsed/>
    <w:rsid w:val="00E649A6"/>
    <w:rPr>
      <w:color w:val="0000FF" w:themeColor="hyperlink"/>
      <w:u w:val="single"/>
    </w:rPr>
  </w:style>
  <w:style w:type="character" w:styleId="Lienhypertextesuivivisit">
    <w:name w:val="FollowedHyperlink"/>
    <w:basedOn w:val="Policepardfaut"/>
    <w:uiPriority w:val="99"/>
    <w:semiHidden/>
    <w:unhideWhenUsed/>
    <w:rsid w:val="00E649A6"/>
    <w:rPr>
      <w:color w:val="800080" w:themeColor="followedHyperlink"/>
      <w:u w:val="single"/>
    </w:rPr>
  </w:style>
  <w:style w:type="character" w:customStyle="1" w:styleId="Titre2Car">
    <w:name w:val="Titre 2 Car"/>
    <w:basedOn w:val="Policepardfaut"/>
    <w:link w:val="Titre2"/>
    <w:uiPriority w:val="9"/>
    <w:rsid w:val="002333D2"/>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9A47B9"/>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85545331">
      <w:bodyDiv w:val="1"/>
      <w:marLeft w:val="0"/>
      <w:marRight w:val="0"/>
      <w:marTop w:val="0"/>
      <w:marBottom w:val="0"/>
      <w:divBdr>
        <w:top w:val="none" w:sz="0" w:space="0" w:color="auto"/>
        <w:left w:val="none" w:sz="0" w:space="0" w:color="auto"/>
        <w:bottom w:val="none" w:sz="0" w:space="0" w:color="auto"/>
        <w:right w:val="none" w:sz="0" w:space="0" w:color="auto"/>
      </w:divBdr>
    </w:div>
    <w:div w:id="534470089">
      <w:bodyDiv w:val="1"/>
      <w:marLeft w:val="0"/>
      <w:marRight w:val="0"/>
      <w:marTop w:val="0"/>
      <w:marBottom w:val="0"/>
      <w:divBdr>
        <w:top w:val="none" w:sz="0" w:space="0" w:color="auto"/>
        <w:left w:val="none" w:sz="0" w:space="0" w:color="auto"/>
        <w:bottom w:val="none" w:sz="0" w:space="0" w:color="auto"/>
        <w:right w:val="none" w:sz="0" w:space="0" w:color="auto"/>
      </w:divBdr>
    </w:div>
    <w:div w:id="621763146">
      <w:bodyDiv w:val="1"/>
      <w:marLeft w:val="0"/>
      <w:marRight w:val="0"/>
      <w:marTop w:val="0"/>
      <w:marBottom w:val="0"/>
      <w:divBdr>
        <w:top w:val="none" w:sz="0" w:space="0" w:color="auto"/>
        <w:left w:val="none" w:sz="0" w:space="0" w:color="auto"/>
        <w:bottom w:val="none" w:sz="0" w:space="0" w:color="auto"/>
        <w:right w:val="none" w:sz="0" w:space="0" w:color="auto"/>
      </w:divBdr>
    </w:div>
    <w:div w:id="638344807">
      <w:bodyDiv w:val="1"/>
      <w:marLeft w:val="0"/>
      <w:marRight w:val="0"/>
      <w:marTop w:val="0"/>
      <w:marBottom w:val="0"/>
      <w:divBdr>
        <w:top w:val="none" w:sz="0" w:space="0" w:color="auto"/>
        <w:left w:val="none" w:sz="0" w:space="0" w:color="auto"/>
        <w:bottom w:val="none" w:sz="0" w:space="0" w:color="auto"/>
        <w:right w:val="none" w:sz="0" w:space="0" w:color="auto"/>
      </w:divBdr>
    </w:div>
    <w:div w:id="1290820447">
      <w:bodyDiv w:val="1"/>
      <w:marLeft w:val="0"/>
      <w:marRight w:val="0"/>
      <w:marTop w:val="0"/>
      <w:marBottom w:val="0"/>
      <w:divBdr>
        <w:top w:val="none" w:sz="0" w:space="0" w:color="auto"/>
        <w:left w:val="none" w:sz="0" w:space="0" w:color="auto"/>
        <w:bottom w:val="none" w:sz="0" w:space="0" w:color="auto"/>
        <w:right w:val="none" w:sz="0" w:space="0" w:color="auto"/>
      </w:divBdr>
    </w:div>
    <w:div w:id="17748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veillestrategique.champagne-ardenne.cci.fr/AutoIndex_v1/veilles/fiches-techniques/Emballage%20Info/2004/11emballagesactifs.pdf"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eur-lex.europa.eu/LexUriServ/LexUriServ.do?uri=OJ:L:2007:012:0003:0018:FR: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hyperlink" Target="http://cueep.univ-lille1.fr/abc/xyz/qualimapa/docs/doc1820-12782-choix%20de%20l%27emballage.pdf" TargetMode="External"/><Relationship Id="rId15" Type="http://schemas.openxmlformats.org/officeDocument/2006/relationships/image" Target="media/image10.gif"/><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http://www.ifn.asso.fr/publications/autres/etiquetage_aout2009_IFN_ANIA.pd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cerig.efpg.inpg.fr/memoire/2005/emballage-intelligent.htm"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679</TotalTime>
  <Pages>9</Pages>
  <Words>2124</Words>
  <Characters>11686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dc:creator>
  <cp:lastModifiedBy>céline</cp:lastModifiedBy>
  <cp:revision>40</cp:revision>
  <dcterms:created xsi:type="dcterms:W3CDTF">2011-02-22T08:34:00Z</dcterms:created>
  <dcterms:modified xsi:type="dcterms:W3CDTF">2011-02-25T07:41:00Z</dcterms:modified>
</cp:coreProperties>
</file>