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E6" w:rsidRDefault="0000323B" w:rsidP="0000323B">
      <w:pPr>
        <w:jc w:val="center"/>
        <w:rPr>
          <w:b/>
          <w:sz w:val="36"/>
          <w:szCs w:val="36"/>
          <w:u w:val="single"/>
        </w:rPr>
      </w:pPr>
      <w:r w:rsidRPr="0000323B">
        <w:rPr>
          <w:b/>
          <w:sz w:val="36"/>
          <w:szCs w:val="36"/>
          <w:u w:val="single"/>
        </w:rPr>
        <w:t>PACKAGING</w:t>
      </w:r>
    </w:p>
    <w:p w:rsidR="0000323B" w:rsidRDefault="0000323B" w:rsidP="0000323B">
      <w:pPr>
        <w:rPr>
          <w:b/>
          <w:sz w:val="36"/>
          <w:szCs w:val="36"/>
          <w:u w:val="single"/>
        </w:rPr>
      </w:pPr>
    </w:p>
    <w:p w:rsidR="0000323B" w:rsidRDefault="0000323B" w:rsidP="0000323B">
      <w:pPr>
        <w:rPr>
          <w:sz w:val="28"/>
          <w:szCs w:val="28"/>
        </w:rPr>
      </w:pPr>
      <w:r>
        <w:rPr>
          <w:sz w:val="28"/>
          <w:szCs w:val="28"/>
        </w:rPr>
        <w:t>Votre produit doit être protégé de l’environnement extérieur</w:t>
      </w:r>
      <w:r w:rsidR="008B4A41">
        <w:rPr>
          <w:sz w:val="28"/>
          <w:szCs w:val="28"/>
        </w:rPr>
        <w:t>.</w:t>
      </w:r>
    </w:p>
    <w:p w:rsidR="00967D1F" w:rsidRDefault="00967D1F" w:rsidP="0000323B">
      <w:r w:rsidRPr="00967D1F">
        <w:t xml:space="preserve">Chaque packaging doit être </w:t>
      </w:r>
      <w:r>
        <w:t>adapté en fonction de contraintes extérieures que le produit va subir.</w:t>
      </w:r>
    </w:p>
    <w:p w:rsidR="0000323B" w:rsidRPr="00967D1F" w:rsidRDefault="006130B4" w:rsidP="0000323B">
      <w:pPr>
        <w:rPr>
          <w:b/>
        </w:rPr>
      </w:pPr>
      <w:r w:rsidRPr="00967D1F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47625</wp:posOffset>
            </wp:positionV>
            <wp:extent cx="1123950" cy="895350"/>
            <wp:effectExtent l="1905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D1F" w:rsidRPr="00967D1F">
        <w:rPr>
          <w:b/>
        </w:rPr>
        <w:t>Avez-vous pensez à la mise sous atmosphère protectrice MAP</w:t>
      </w:r>
      <w:r w:rsidR="0000323B" w:rsidRPr="00967D1F">
        <w:rPr>
          <w:b/>
        </w:rPr>
        <w:t>?</w:t>
      </w:r>
    </w:p>
    <w:p w:rsidR="009B63CF" w:rsidRDefault="00D923FF" w:rsidP="00967D1F">
      <w:pPr>
        <w:spacing w:after="0"/>
      </w:pPr>
      <w:r>
        <w:t>Elle va prolonger  la durée</w:t>
      </w:r>
      <w:r w:rsidR="009B63CF">
        <w:t xml:space="preserve"> de conservation et préserve</w:t>
      </w:r>
      <w:r>
        <w:t xml:space="preserve"> les qualités du produit. Le produit est ainsi protégé des microorganismes, de l’oxydation, de l’humidité.</w:t>
      </w:r>
    </w:p>
    <w:p w:rsidR="009B63CF" w:rsidRDefault="009B63CF" w:rsidP="00D923FF">
      <w:pPr>
        <w:spacing w:after="80"/>
      </w:pPr>
    </w:p>
    <w:p w:rsidR="006130B4" w:rsidRPr="00967D1F" w:rsidRDefault="00967D1F" w:rsidP="006130B4">
      <w:pPr>
        <w:rPr>
          <w:b/>
        </w:rPr>
      </w:pPr>
      <w:r w:rsidRPr="00967D1F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205105</wp:posOffset>
            </wp:positionV>
            <wp:extent cx="1228725" cy="504825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0B4" w:rsidRPr="00967D1F">
        <w:rPr>
          <w:b/>
        </w:rPr>
        <w:t>Avez-vous pensez aux emballages d</w:t>
      </w:r>
      <w:r w:rsidR="00857B13" w:rsidRPr="00967D1F">
        <w:rPr>
          <w:b/>
        </w:rPr>
        <w:t xml:space="preserve">e type </w:t>
      </w:r>
      <w:r w:rsidR="006130B4" w:rsidRPr="00967D1F">
        <w:rPr>
          <w:b/>
        </w:rPr>
        <w:t>skin ?</w:t>
      </w:r>
    </w:p>
    <w:p w:rsidR="0000323B" w:rsidRDefault="006130B4" w:rsidP="0000323B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857B13">
        <w:rPr>
          <w:sz w:val="24"/>
          <w:szCs w:val="24"/>
        </w:rPr>
        <w:t>produit</w:t>
      </w:r>
      <w:r>
        <w:rPr>
          <w:sz w:val="24"/>
          <w:szCs w:val="24"/>
        </w:rPr>
        <w:t xml:space="preserve"> est conditionné sous </w:t>
      </w:r>
      <w:r w:rsidR="00857B13">
        <w:rPr>
          <w:sz w:val="24"/>
          <w:szCs w:val="24"/>
        </w:rPr>
        <w:t>vide, la durée de vie est augmentée, la présentation est améliorée.</w:t>
      </w:r>
    </w:p>
    <w:p w:rsidR="00483ACF" w:rsidRDefault="00967D1F" w:rsidP="0000323B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328295</wp:posOffset>
            </wp:positionV>
            <wp:extent cx="1409700" cy="657225"/>
            <wp:effectExtent l="1905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ACF" w:rsidRPr="00967D1F" w:rsidRDefault="00483ACF" w:rsidP="0000323B">
      <w:pPr>
        <w:rPr>
          <w:b/>
        </w:rPr>
      </w:pPr>
      <w:r w:rsidRPr="00967D1F">
        <w:rPr>
          <w:b/>
        </w:rPr>
        <w:t>Avez-vous pensez aux emballages multicouches ?</w:t>
      </w:r>
    </w:p>
    <w:p w:rsidR="00483ACF" w:rsidRDefault="00483ACF" w:rsidP="0000323B">
      <w:pPr>
        <w:rPr>
          <w:sz w:val="24"/>
          <w:szCs w:val="24"/>
        </w:rPr>
      </w:pPr>
      <w:r>
        <w:rPr>
          <w:sz w:val="24"/>
          <w:szCs w:val="24"/>
        </w:rPr>
        <w:t xml:space="preserve">Il protège aussi bien de l’air que de la </w:t>
      </w:r>
      <w:r w:rsidR="00BB288A">
        <w:rPr>
          <w:sz w:val="24"/>
          <w:szCs w:val="24"/>
        </w:rPr>
        <w:t>lumière</w:t>
      </w:r>
      <w:r>
        <w:rPr>
          <w:sz w:val="24"/>
          <w:szCs w:val="24"/>
        </w:rPr>
        <w:t>.</w:t>
      </w:r>
      <w:r w:rsidR="00BB288A" w:rsidRPr="00BB288A">
        <w:rPr>
          <w:sz w:val="24"/>
          <w:szCs w:val="24"/>
        </w:rPr>
        <w:t xml:space="preserve"> </w:t>
      </w:r>
    </w:p>
    <w:p w:rsidR="00857B13" w:rsidRDefault="00857B13" w:rsidP="0000323B">
      <w:pPr>
        <w:rPr>
          <w:sz w:val="28"/>
          <w:szCs w:val="28"/>
        </w:rPr>
      </w:pPr>
    </w:p>
    <w:p w:rsidR="00BB288A" w:rsidRDefault="00BB288A" w:rsidP="0000323B">
      <w:r w:rsidRPr="00BB288A">
        <w:t xml:space="preserve">La protection </w:t>
      </w:r>
      <w:r>
        <w:t>du produit peut aussi être liée à l’emballage secondaire du produit même si cet emballage intervient plus au niveau de la distribution.</w:t>
      </w:r>
    </w:p>
    <w:p w:rsidR="008B4A41" w:rsidRDefault="008B4A41" w:rsidP="008B4A41">
      <w:pPr>
        <w:rPr>
          <w:sz w:val="28"/>
          <w:szCs w:val="28"/>
        </w:rPr>
      </w:pPr>
      <w:r>
        <w:rPr>
          <w:sz w:val="28"/>
          <w:szCs w:val="28"/>
        </w:rPr>
        <w:t>Votre produit doit être distribué.</w:t>
      </w:r>
    </w:p>
    <w:p w:rsidR="008B4A41" w:rsidRDefault="008B4A41" w:rsidP="008B4A41">
      <w:r>
        <w:t>En effet que le produit se trouve à la sortie de l’unité de production, lors du transport, dans le linéaire,  les contraintes de stockage sont différentes.</w:t>
      </w:r>
    </w:p>
    <w:p w:rsidR="004B30D1" w:rsidRDefault="004B30D1" w:rsidP="008B4A41">
      <w:r>
        <w:t xml:space="preserve">Le packaging qu’il soit </w:t>
      </w:r>
      <w:r w:rsidR="0091730F">
        <w:t>primaire, secondaire</w:t>
      </w:r>
      <w:r>
        <w:t xml:space="preserve"> ou </w:t>
      </w:r>
      <w:r w:rsidR="0091730F">
        <w:t>tertiaires</w:t>
      </w:r>
      <w:r>
        <w:t xml:space="preserve"> doit </w:t>
      </w:r>
      <w:r w:rsidR="0091730F">
        <w:t>être</w:t>
      </w:r>
      <w:r>
        <w:t xml:space="preserve"> </w:t>
      </w:r>
      <w:r w:rsidR="0091730F">
        <w:t>optimisé</w:t>
      </w:r>
      <w:r>
        <w:t xml:space="preserve"> afin de </w:t>
      </w:r>
      <w:r w:rsidR="0091730F">
        <w:t>réduire</w:t>
      </w:r>
      <w:r>
        <w:t xml:space="preserve"> </w:t>
      </w:r>
      <w:r w:rsidR="0091730F">
        <w:t>les couts de stockage et de transport. Il est le plus souvent utilisé un sous multiple de (80x120) cm taille d’une palet</w:t>
      </w:r>
      <w:r w:rsidR="009C7785">
        <w:t>te standard et des sous multiple de 240cm pour la hauteur.</w:t>
      </w:r>
    </w:p>
    <w:p w:rsidR="004B30D1" w:rsidRDefault="0091730F" w:rsidP="008B4A41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205105</wp:posOffset>
            </wp:positionV>
            <wp:extent cx="4895850" cy="2295525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0D1" w:rsidRDefault="004B30D1" w:rsidP="008B4A41"/>
    <w:p w:rsidR="008B4A41" w:rsidRDefault="008B4A41" w:rsidP="008B4A41"/>
    <w:p w:rsidR="008B4A41" w:rsidRDefault="008B4A41" w:rsidP="008B4A41"/>
    <w:p w:rsidR="008B4A41" w:rsidRPr="008B4A41" w:rsidRDefault="008B4A41" w:rsidP="008B4A41"/>
    <w:p w:rsidR="008B4A41" w:rsidRDefault="0091730F" w:rsidP="0000323B">
      <w:r>
        <w:lastRenderedPageBreak/>
        <w:t xml:space="preserve">Pensez à concevoir vos packagings en fonction de ces sous multiples pour vous aider des logiciels existent. </w:t>
      </w:r>
    </w:p>
    <w:p w:rsidR="0091730F" w:rsidRDefault="00FB4F13" w:rsidP="0000323B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314325</wp:posOffset>
            </wp:positionV>
            <wp:extent cx="4010025" cy="2952750"/>
            <wp:effectExtent l="19050" t="0" r="9525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30F">
        <w:t>Dans le linéaire :</w:t>
      </w:r>
      <w:r w:rsidR="00651545">
        <w:t xml:space="preserve"> Le packaging (primaire ou secondaire) doit être stable</w:t>
      </w:r>
      <w:r>
        <w:t>, il doit permettre une optimisation du nombre d’unité consommateur par rayons.</w:t>
      </w:r>
    </w:p>
    <w:p w:rsidR="00FB4F13" w:rsidRDefault="00FB4F13" w:rsidP="0000323B"/>
    <w:p w:rsidR="008B4A41" w:rsidRDefault="008B4A41" w:rsidP="0000323B"/>
    <w:p w:rsidR="003E1F6B" w:rsidRDefault="003E1F6B" w:rsidP="0000323B"/>
    <w:p w:rsidR="00BB288A" w:rsidRPr="00BB288A" w:rsidRDefault="00BB288A" w:rsidP="0000323B"/>
    <w:sectPr w:rsidR="00BB288A" w:rsidRPr="00BB288A" w:rsidSect="008E4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0323B"/>
    <w:rsid w:val="0000323B"/>
    <w:rsid w:val="000440D6"/>
    <w:rsid w:val="003E1F6B"/>
    <w:rsid w:val="00483ACF"/>
    <w:rsid w:val="004B30D1"/>
    <w:rsid w:val="006130B4"/>
    <w:rsid w:val="00651545"/>
    <w:rsid w:val="00857B13"/>
    <w:rsid w:val="008B4A41"/>
    <w:rsid w:val="008E47E6"/>
    <w:rsid w:val="0091730F"/>
    <w:rsid w:val="00967D1F"/>
    <w:rsid w:val="009B63CF"/>
    <w:rsid w:val="009C7785"/>
    <w:rsid w:val="00BB288A"/>
    <w:rsid w:val="00D923FF"/>
    <w:rsid w:val="00EC33AE"/>
    <w:rsid w:val="00FB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</dc:creator>
  <cp:lastModifiedBy>céline</cp:lastModifiedBy>
  <cp:revision>2</cp:revision>
  <dcterms:created xsi:type="dcterms:W3CDTF">2011-03-12T13:30:00Z</dcterms:created>
  <dcterms:modified xsi:type="dcterms:W3CDTF">2011-03-12T13:30:00Z</dcterms:modified>
</cp:coreProperties>
</file>